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F81" w:rsidRPr="001966FE" w:rsidRDefault="009528E0" w:rsidP="001966FE">
      <w:pPr>
        <w:pStyle w:val="1"/>
        <w:widowControl/>
        <w:spacing w:beforeAutospacing="0" w:afterAutospacing="0" w:line="360" w:lineRule="auto"/>
        <w:jc w:val="center"/>
        <w:rPr>
          <w:rFonts w:ascii="微软雅黑" w:eastAsia="微软雅黑" w:hAnsi="微软雅黑" w:cs="黑体"/>
          <w:color w:val="333333"/>
          <w:sz w:val="28"/>
          <w:szCs w:val="28"/>
        </w:rPr>
      </w:pPr>
      <w:bookmarkStart w:id="0" w:name="_GoBack"/>
      <w:r w:rsidRPr="00152729">
        <w:rPr>
          <w:rFonts w:ascii="微软雅黑" w:eastAsia="微软雅黑" w:hAnsi="微软雅黑" w:cs="黑体"/>
          <w:color w:val="333333"/>
          <w:sz w:val="28"/>
          <w:szCs w:val="28"/>
        </w:rPr>
        <w:t>2018年房地产估价案例与分析各章节考情分析</w:t>
      </w:r>
      <w:bookmarkEnd w:id="0"/>
    </w:p>
    <w:p w:rsidR="00474F81" w:rsidRPr="00152729" w:rsidRDefault="009528E0" w:rsidP="00295677">
      <w:pPr>
        <w:pStyle w:val="1"/>
        <w:widowControl/>
        <w:spacing w:beforeAutospacing="0" w:afterAutospacing="0" w:line="360" w:lineRule="auto"/>
        <w:jc w:val="center"/>
        <w:rPr>
          <w:rFonts w:ascii="微软雅黑" w:eastAsia="微软雅黑" w:hAnsi="微软雅黑" w:cs="黑体" w:hint="default"/>
          <w:b w:val="0"/>
          <w:color w:val="888888"/>
          <w:sz w:val="21"/>
          <w:szCs w:val="21"/>
        </w:rPr>
      </w:pPr>
      <w:r w:rsidRPr="00152729">
        <w:rPr>
          <w:rFonts w:ascii="微软雅黑" w:eastAsia="微软雅黑" w:hAnsi="微软雅黑" w:cs="黑体"/>
          <w:color w:val="333333"/>
          <w:sz w:val="21"/>
          <w:szCs w:val="21"/>
        </w:rPr>
        <w:t>2018年房地产估价案例与分析各章节考情分析（第一章）</w:t>
      </w:r>
      <w:hyperlink r:id="rId7" w:tooltip="分享到微信" w:history="1"/>
      <w:hyperlink r:id="rId8" w:tooltip="分享到QQ空间" w:history="1"/>
      <w:hyperlink r:id="rId9" w:tooltip="分享到新浪微博" w:history="1"/>
      <w:hyperlink r:id="rId10" w:tooltip="分享到腾讯微博" w:history="1"/>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【考情分析】</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最近几年本章考试题型、分值分布</w:t>
      </w:r>
    </w:p>
    <w:tbl>
      <w:tblPr>
        <w:tblW w:w="8304" w:type="dxa"/>
        <w:jc w:val="center"/>
        <w:tblCellSpacing w:w="0" w:type="dxa"/>
        <w:tblInd w:w="16"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tblPr>
      <w:tblGrid>
        <w:gridCol w:w="1942"/>
        <w:gridCol w:w="2796"/>
        <w:gridCol w:w="1641"/>
        <w:gridCol w:w="1925"/>
      </w:tblGrid>
      <w:tr w:rsidR="00474F81" w:rsidRPr="00152729">
        <w:trPr>
          <w:tblCellSpacing w:w="0" w:type="dxa"/>
          <w:jc w:val="center"/>
        </w:trPr>
        <w:tc>
          <w:tcPr>
            <w:tcW w:w="1942"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Style w:val="a7"/>
                <w:rFonts w:ascii="微软雅黑" w:eastAsia="微软雅黑" w:hAnsi="微软雅黑" w:cs="黑体" w:hint="eastAsia"/>
                <w:kern w:val="0"/>
                <w:szCs w:val="21"/>
              </w:rPr>
              <w:t>年份</w:t>
            </w:r>
          </w:p>
        </w:tc>
        <w:tc>
          <w:tcPr>
            <w:tcW w:w="2796"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Style w:val="a7"/>
                <w:rFonts w:ascii="微软雅黑" w:eastAsia="微软雅黑" w:hAnsi="微软雅黑" w:cs="黑体" w:hint="eastAsia"/>
                <w:kern w:val="0"/>
                <w:szCs w:val="21"/>
              </w:rPr>
              <w:t>指错</w:t>
            </w:r>
          </w:p>
        </w:tc>
        <w:tc>
          <w:tcPr>
            <w:tcW w:w="1641"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Style w:val="a7"/>
                <w:rFonts w:ascii="微软雅黑" w:eastAsia="微软雅黑" w:hAnsi="微软雅黑" w:cs="黑体" w:hint="eastAsia"/>
                <w:kern w:val="0"/>
                <w:szCs w:val="21"/>
              </w:rPr>
              <w:t>改错</w:t>
            </w:r>
          </w:p>
        </w:tc>
        <w:tc>
          <w:tcPr>
            <w:tcW w:w="1925"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Style w:val="a7"/>
                <w:rFonts w:ascii="微软雅黑" w:eastAsia="微软雅黑" w:hAnsi="微软雅黑" w:cs="黑体" w:hint="eastAsia"/>
                <w:kern w:val="0"/>
                <w:szCs w:val="21"/>
              </w:rPr>
              <w:t>合计</w:t>
            </w:r>
          </w:p>
        </w:tc>
      </w:tr>
      <w:tr w:rsidR="00474F81" w:rsidRPr="00152729">
        <w:trPr>
          <w:tblCellSpacing w:w="0" w:type="dxa"/>
          <w:jc w:val="center"/>
        </w:trPr>
        <w:tc>
          <w:tcPr>
            <w:tcW w:w="1942"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2017年</w:t>
            </w:r>
          </w:p>
        </w:tc>
        <w:tc>
          <w:tcPr>
            <w:tcW w:w="2796" w:type="dxa"/>
            <w:shd w:val="clear" w:color="auto" w:fill="auto"/>
            <w:vAlign w:val="center"/>
          </w:tcPr>
          <w:p w:rsidR="00474F81" w:rsidRPr="00152729" w:rsidRDefault="009528E0" w:rsidP="00295677">
            <w:pPr>
              <w:widowControl/>
              <w:spacing w:line="360" w:lineRule="auto"/>
              <w:jc w:val="left"/>
              <w:rPr>
                <w:rFonts w:ascii="微软雅黑" w:eastAsia="微软雅黑" w:hAnsi="微软雅黑" w:cs="黑体"/>
                <w:szCs w:val="21"/>
              </w:rPr>
            </w:pPr>
            <w:r w:rsidRPr="00152729">
              <w:rPr>
                <w:rFonts w:ascii="微软雅黑" w:eastAsia="微软雅黑" w:hAnsi="微软雅黑" w:cs="黑体" w:hint="eastAsia"/>
                <w:kern w:val="0"/>
                <w:szCs w:val="21"/>
              </w:rPr>
              <w:t xml:space="preserve">　　</w:t>
            </w:r>
          </w:p>
        </w:tc>
        <w:tc>
          <w:tcPr>
            <w:tcW w:w="1641"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10分</w:t>
            </w:r>
          </w:p>
        </w:tc>
        <w:tc>
          <w:tcPr>
            <w:tcW w:w="1925" w:type="dxa"/>
            <w:shd w:val="clear" w:color="auto" w:fill="auto"/>
            <w:vAlign w:val="center"/>
          </w:tcPr>
          <w:p w:rsidR="00474F81" w:rsidRPr="00152729" w:rsidRDefault="009528E0" w:rsidP="00295677">
            <w:pPr>
              <w:widowControl/>
              <w:spacing w:line="360" w:lineRule="auto"/>
              <w:jc w:val="left"/>
              <w:rPr>
                <w:rFonts w:ascii="微软雅黑" w:eastAsia="微软雅黑" w:hAnsi="微软雅黑" w:cs="黑体"/>
                <w:szCs w:val="21"/>
              </w:rPr>
            </w:pPr>
            <w:r w:rsidRPr="00152729">
              <w:rPr>
                <w:rFonts w:ascii="微软雅黑" w:eastAsia="微软雅黑" w:hAnsi="微软雅黑" w:cs="黑体" w:hint="eastAsia"/>
                <w:kern w:val="0"/>
                <w:szCs w:val="21"/>
              </w:rPr>
              <w:t xml:space="preserve">　　</w:t>
            </w:r>
          </w:p>
        </w:tc>
      </w:tr>
      <w:tr w:rsidR="00474F81" w:rsidRPr="00152729">
        <w:trPr>
          <w:tblCellSpacing w:w="0" w:type="dxa"/>
          <w:jc w:val="center"/>
        </w:trPr>
        <w:tc>
          <w:tcPr>
            <w:tcW w:w="1942"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2016年</w:t>
            </w:r>
          </w:p>
        </w:tc>
        <w:tc>
          <w:tcPr>
            <w:tcW w:w="2796"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8题24分</w:t>
            </w:r>
          </w:p>
        </w:tc>
        <w:tc>
          <w:tcPr>
            <w:tcW w:w="1641"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10分</w:t>
            </w:r>
          </w:p>
        </w:tc>
        <w:tc>
          <w:tcPr>
            <w:tcW w:w="1925"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34分</w:t>
            </w:r>
          </w:p>
        </w:tc>
      </w:tr>
      <w:tr w:rsidR="00474F81" w:rsidRPr="00152729">
        <w:trPr>
          <w:tblCellSpacing w:w="0" w:type="dxa"/>
          <w:jc w:val="center"/>
        </w:trPr>
        <w:tc>
          <w:tcPr>
            <w:tcW w:w="1942"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2015年</w:t>
            </w:r>
          </w:p>
        </w:tc>
        <w:tc>
          <w:tcPr>
            <w:tcW w:w="2796"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7题21分</w:t>
            </w:r>
          </w:p>
        </w:tc>
        <w:tc>
          <w:tcPr>
            <w:tcW w:w="1641"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10分</w:t>
            </w:r>
          </w:p>
        </w:tc>
        <w:tc>
          <w:tcPr>
            <w:tcW w:w="1925"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31分</w:t>
            </w:r>
          </w:p>
        </w:tc>
      </w:tr>
      <w:tr w:rsidR="00474F81" w:rsidRPr="00152729">
        <w:trPr>
          <w:tblCellSpacing w:w="0" w:type="dxa"/>
          <w:jc w:val="center"/>
        </w:trPr>
        <w:tc>
          <w:tcPr>
            <w:tcW w:w="1942"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2014年</w:t>
            </w:r>
          </w:p>
        </w:tc>
        <w:tc>
          <w:tcPr>
            <w:tcW w:w="2796"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12题36分</w:t>
            </w:r>
          </w:p>
        </w:tc>
        <w:tc>
          <w:tcPr>
            <w:tcW w:w="1641"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w:t>
            </w:r>
          </w:p>
        </w:tc>
        <w:tc>
          <w:tcPr>
            <w:tcW w:w="1925"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36分</w:t>
            </w:r>
          </w:p>
        </w:tc>
      </w:tr>
      <w:tr w:rsidR="00474F81" w:rsidRPr="00152729">
        <w:trPr>
          <w:tblCellSpacing w:w="0" w:type="dxa"/>
          <w:jc w:val="center"/>
        </w:trPr>
        <w:tc>
          <w:tcPr>
            <w:tcW w:w="1942"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2013年</w:t>
            </w:r>
          </w:p>
        </w:tc>
        <w:tc>
          <w:tcPr>
            <w:tcW w:w="2796"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6题18分</w:t>
            </w:r>
          </w:p>
        </w:tc>
        <w:tc>
          <w:tcPr>
            <w:tcW w:w="1641"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5分</w:t>
            </w:r>
          </w:p>
        </w:tc>
        <w:tc>
          <w:tcPr>
            <w:tcW w:w="1925"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23分</w:t>
            </w:r>
          </w:p>
        </w:tc>
      </w:tr>
      <w:tr w:rsidR="00474F81" w:rsidRPr="00152729">
        <w:trPr>
          <w:tblCellSpacing w:w="0" w:type="dxa"/>
          <w:jc w:val="center"/>
        </w:trPr>
        <w:tc>
          <w:tcPr>
            <w:tcW w:w="1942"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2012年</w:t>
            </w:r>
          </w:p>
        </w:tc>
        <w:tc>
          <w:tcPr>
            <w:tcW w:w="2796"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3题9分</w:t>
            </w:r>
          </w:p>
        </w:tc>
        <w:tc>
          <w:tcPr>
            <w:tcW w:w="1641"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5分</w:t>
            </w:r>
          </w:p>
        </w:tc>
        <w:tc>
          <w:tcPr>
            <w:tcW w:w="1925"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14分</w:t>
            </w:r>
          </w:p>
        </w:tc>
      </w:tr>
      <w:tr w:rsidR="00474F81" w:rsidRPr="00152729">
        <w:trPr>
          <w:tblCellSpacing w:w="0" w:type="dxa"/>
          <w:jc w:val="center"/>
        </w:trPr>
        <w:tc>
          <w:tcPr>
            <w:tcW w:w="1942"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2011年</w:t>
            </w:r>
          </w:p>
        </w:tc>
        <w:tc>
          <w:tcPr>
            <w:tcW w:w="2796"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5题15分</w:t>
            </w:r>
          </w:p>
        </w:tc>
        <w:tc>
          <w:tcPr>
            <w:tcW w:w="1641"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w:t>
            </w:r>
          </w:p>
        </w:tc>
        <w:tc>
          <w:tcPr>
            <w:tcW w:w="1925"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15分</w:t>
            </w:r>
          </w:p>
        </w:tc>
      </w:tr>
      <w:tr w:rsidR="00474F81" w:rsidRPr="00152729">
        <w:trPr>
          <w:tblCellSpacing w:w="0" w:type="dxa"/>
          <w:jc w:val="center"/>
        </w:trPr>
        <w:tc>
          <w:tcPr>
            <w:tcW w:w="1942"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2010年</w:t>
            </w:r>
          </w:p>
        </w:tc>
        <w:tc>
          <w:tcPr>
            <w:tcW w:w="2796"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7题21分</w:t>
            </w:r>
          </w:p>
        </w:tc>
        <w:tc>
          <w:tcPr>
            <w:tcW w:w="1641"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7.5分</w:t>
            </w:r>
          </w:p>
        </w:tc>
        <w:tc>
          <w:tcPr>
            <w:tcW w:w="1925"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28.5分</w:t>
            </w:r>
          </w:p>
        </w:tc>
      </w:tr>
      <w:tr w:rsidR="00474F81" w:rsidRPr="00152729">
        <w:trPr>
          <w:tblCellSpacing w:w="0" w:type="dxa"/>
          <w:jc w:val="center"/>
        </w:trPr>
        <w:tc>
          <w:tcPr>
            <w:tcW w:w="1942"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2009年</w:t>
            </w:r>
          </w:p>
        </w:tc>
        <w:tc>
          <w:tcPr>
            <w:tcW w:w="2796"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10题30分</w:t>
            </w:r>
          </w:p>
        </w:tc>
        <w:tc>
          <w:tcPr>
            <w:tcW w:w="1641"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w:t>
            </w:r>
          </w:p>
        </w:tc>
        <w:tc>
          <w:tcPr>
            <w:tcW w:w="1925"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30分</w:t>
            </w:r>
          </w:p>
        </w:tc>
      </w:tr>
      <w:tr w:rsidR="00474F81" w:rsidRPr="00152729">
        <w:trPr>
          <w:tblCellSpacing w:w="0" w:type="dxa"/>
          <w:jc w:val="center"/>
        </w:trPr>
        <w:tc>
          <w:tcPr>
            <w:tcW w:w="1942"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2008年</w:t>
            </w:r>
          </w:p>
        </w:tc>
        <w:tc>
          <w:tcPr>
            <w:tcW w:w="2796"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4题12分</w:t>
            </w:r>
          </w:p>
        </w:tc>
        <w:tc>
          <w:tcPr>
            <w:tcW w:w="1641"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10分</w:t>
            </w:r>
          </w:p>
        </w:tc>
        <w:tc>
          <w:tcPr>
            <w:tcW w:w="1925"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22分</w:t>
            </w:r>
          </w:p>
        </w:tc>
      </w:tr>
      <w:tr w:rsidR="00474F81" w:rsidRPr="00152729">
        <w:trPr>
          <w:tblCellSpacing w:w="0" w:type="dxa"/>
          <w:jc w:val="center"/>
        </w:trPr>
        <w:tc>
          <w:tcPr>
            <w:tcW w:w="1942"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2007年</w:t>
            </w:r>
          </w:p>
        </w:tc>
        <w:tc>
          <w:tcPr>
            <w:tcW w:w="2796"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12题36分</w:t>
            </w:r>
          </w:p>
        </w:tc>
        <w:tc>
          <w:tcPr>
            <w:tcW w:w="1641"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w:t>
            </w:r>
          </w:p>
        </w:tc>
        <w:tc>
          <w:tcPr>
            <w:tcW w:w="1925"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36分</w:t>
            </w:r>
          </w:p>
        </w:tc>
      </w:tr>
      <w:tr w:rsidR="00474F81" w:rsidRPr="00152729">
        <w:trPr>
          <w:tblCellSpacing w:w="0" w:type="dxa"/>
          <w:jc w:val="center"/>
        </w:trPr>
        <w:tc>
          <w:tcPr>
            <w:tcW w:w="1942"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2006年</w:t>
            </w:r>
          </w:p>
        </w:tc>
        <w:tc>
          <w:tcPr>
            <w:tcW w:w="2796"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5题15分</w:t>
            </w:r>
          </w:p>
        </w:tc>
        <w:tc>
          <w:tcPr>
            <w:tcW w:w="1641"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w:t>
            </w:r>
          </w:p>
        </w:tc>
        <w:tc>
          <w:tcPr>
            <w:tcW w:w="1925" w:type="dxa"/>
            <w:shd w:val="clear" w:color="auto" w:fill="auto"/>
            <w:vAlign w:val="center"/>
          </w:tcPr>
          <w:p w:rsidR="00474F81" w:rsidRPr="00152729" w:rsidRDefault="009528E0" w:rsidP="00295677">
            <w:pPr>
              <w:widowControl/>
              <w:spacing w:line="360" w:lineRule="auto"/>
              <w:jc w:val="center"/>
              <w:rPr>
                <w:rFonts w:ascii="微软雅黑" w:eastAsia="微软雅黑" w:hAnsi="微软雅黑" w:cs="黑体"/>
                <w:szCs w:val="21"/>
              </w:rPr>
            </w:pPr>
            <w:r w:rsidRPr="00152729">
              <w:rPr>
                <w:rFonts w:ascii="微软雅黑" w:eastAsia="微软雅黑" w:hAnsi="微软雅黑" w:cs="黑体" w:hint="eastAsia"/>
                <w:kern w:val="0"/>
                <w:szCs w:val="21"/>
              </w:rPr>
              <w:t>15分</w:t>
            </w:r>
          </w:p>
        </w:tc>
      </w:tr>
    </w:tbl>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w:t>
      </w:r>
      <w:r w:rsidRPr="00152729">
        <w:rPr>
          <w:rStyle w:val="a7"/>
          <w:rFonts w:ascii="微软雅黑" w:eastAsia="微软雅黑" w:hAnsi="微软雅黑" w:cs="黑体" w:hint="eastAsia"/>
          <w:color w:val="000000"/>
          <w:sz w:val="21"/>
          <w:szCs w:val="21"/>
        </w:rPr>
        <w:t>考试大纲】</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lastRenderedPageBreak/>
        <w:t xml:space="preserve">　　考试目的本部分的考试目的是测试应试人员对主要房地产估价文书写作的了解、熟悉和掌握程度。</w:t>
      </w:r>
    </w:p>
    <w:p w:rsidR="00474F81" w:rsidRPr="00152729" w:rsidRDefault="009528E0" w:rsidP="00295677">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考试要求要求考生掌握本章内容。</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w:t>
      </w:r>
      <w:r w:rsidRPr="00152729">
        <w:rPr>
          <w:rStyle w:val="a7"/>
          <w:rFonts w:ascii="微软雅黑" w:eastAsia="微软雅黑" w:hAnsi="微软雅黑" w:cs="黑体" w:hint="eastAsia"/>
          <w:color w:val="000000"/>
          <w:sz w:val="21"/>
          <w:szCs w:val="21"/>
        </w:rPr>
        <w:t>【考试建议】</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重点掌握第二节房地产估价报告的构成要素及其写作指错题和改错题，考试知识点多，占分值 10-40分。</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本章反映《房地产估价案例与分析》课程的考试独特性。</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w:t>
      </w:r>
      <w:r w:rsidRPr="00152729">
        <w:rPr>
          <w:rStyle w:val="a7"/>
          <w:rFonts w:ascii="微软雅黑" w:eastAsia="微软雅黑" w:hAnsi="微软雅黑" w:cs="黑体" w:hint="eastAsia"/>
          <w:color w:val="000000"/>
          <w:sz w:val="21"/>
          <w:szCs w:val="21"/>
        </w:rPr>
        <w:t>【学习建议】</w:t>
      </w:r>
    </w:p>
    <w:p w:rsidR="00474F81" w:rsidRPr="00152729" w:rsidRDefault="009528E0" w:rsidP="00295677">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听课之前先快速浏览一遍第二节房地产估价报告写作</w:t>
      </w:r>
    </w:p>
    <w:p w:rsidR="00474F81" w:rsidRPr="00152729" w:rsidRDefault="00474F81" w:rsidP="00295677">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p>
    <w:p w:rsidR="00474F81" w:rsidRPr="00152729" w:rsidRDefault="009528E0" w:rsidP="00295677">
      <w:pPr>
        <w:pStyle w:val="1"/>
        <w:widowControl/>
        <w:spacing w:beforeAutospacing="0" w:afterAutospacing="0" w:line="360" w:lineRule="auto"/>
        <w:jc w:val="center"/>
        <w:rPr>
          <w:rFonts w:ascii="微软雅黑" w:eastAsia="微软雅黑" w:hAnsi="微软雅黑" w:cs="黑体" w:hint="default"/>
          <w:color w:val="333333"/>
          <w:sz w:val="21"/>
          <w:szCs w:val="21"/>
        </w:rPr>
      </w:pPr>
      <w:r w:rsidRPr="00152729">
        <w:rPr>
          <w:rFonts w:ascii="微软雅黑" w:eastAsia="微软雅黑" w:hAnsi="微软雅黑" w:cs="黑体"/>
          <w:color w:val="333333"/>
          <w:sz w:val="21"/>
          <w:szCs w:val="21"/>
        </w:rPr>
        <w:t>2018年房地产估价案例与分析各章节考情分析（第二章）</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w:t>
      </w:r>
      <w:r w:rsidRPr="00152729">
        <w:rPr>
          <w:rFonts w:ascii="微软雅黑" w:eastAsia="微软雅黑" w:hAnsi="微软雅黑" w:cs="黑体" w:hint="eastAsia"/>
          <w:noProof/>
          <w:color w:val="000000"/>
          <w:sz w:val="21"/>
          <w:szCs w:val="21"/>
        </w:rPr>
        <w:drawing>
          <wp:inline distT="0" distB="0" distL="114300" distR="114300">
            <wp:extent cx="2857500" cy="1933575"/>
            <wp:effectExtent l="0" t="0" r="0" b="9525"/>
            <wp:docPr id="6"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IMG_256"/>
                    <pic:cNvPicPr>
                      <a:picLocks noChangeAspect="1"/>
                    </pic:cNvPicPr>
                  </pic:nvPicPr>
                  <pic:blipFill>
                    <a:blip r:embed="rId11" cstate="print"/>
                    <a:stretch>
                      <a:fillRect/>
                    </a:stretch>
                  </pic:blipFill>
                  <pic:spPr>
                    <a:xfrm>
                      <a:off x="0" y="0"/>
                      <a:ext cx="2857500" cy="1933575"/>
                    </a:xfrm>
                    <a:prstGeom prst="rect">
                      <a:avLst/>
                    </a:prstGeom>
                    <a:noFill/>
                    <a:ln w="9525">
                      <a:noFill/>
                    </a:ln>
                  </pic:spPr>
                </pic:pic>
              </a:graphicData>
            </a:graphic>
          </wp:inline>
        </w:drawing>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lastRenderedPageBreak/>
        <w:t xml:space="preserve">　　【考试大纲】考试目的本部分的考试目的是测查应试人员对居住、商业、商务办公、旅馆、餐饮、工业、特殊用途等不同类型房地产估价的特点和影响因素的了解、熟悉和掌握程度。</w:t>
      </w:r>
    </w:p>
    <w:p w:rsidR="00474F81" w:rsidRPr="00152729" w:rsidRDefault="009528E0" w:rsidP="00295677">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考试要求</w:t>
      </w:r>
    </w:p>
    <w:p w:rsidR="00474F81" w:rsidRPr="00152729" w:rsidRDefault="009528E0" w:rsidP="00295677">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1.掌握居住房地产及其估价的特点，影响该类型房地产的主要区位状况和主要实物状况，在该类型的房地产估价中如何选用估价方法；</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2.掌握商业房地产及其估价的特点，影响该类型房地产的主要区位状况和主要实物状况，在该类型的房地产估价中如何选用估价方法；</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3.掌握商务办公房地产及其估价的特点，影响该类型房地产的主要区位状况和主要实物状况，在该类型的房地产估价中如何选用估价方法；</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4.熟悉旅馆房地产及其估价的特点，影响该类型房地产的主要区位状况和主要实物状况，在该类型的房地产估价中如何选用估价方法；</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5.熟悉餐饮房地产及其估价的特点，在该类型的房地产估价中如何选用估价方法；</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6.熟悉工业房地产及其估价的特点，在该类型的房地产估价中如何选用估价方法；</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7.了解特殊用途房地产及其估价的特点，影响这些类型房地产的主要区位状况和主要实物状况，在该类型的房地产估价中如何选用估价方法。</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【学习方法】第一，在听课之前，先浏览通读一遍教材。</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lastRenderedPageBreak/>
        <w:t xml:space="preserve">　　第二，学会提问，或能解答老师的提问。</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第三，做练习题，增加理解和考试题感。</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第四，做笔记，以便考试时能迅速翻到。</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【学习目标】第一，每一种用途房地产的区位、实物影响因素有哪些？问答题收集资料的回答第二，什么用途房地产最适合选什么估价方法？问答题方法选用，改错题考点。</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第三，比较法、收益法、成本法的估价技术路线、估价计算过程的掌握。问答题指错题的解码锁。</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按估价对象的用途，房地产估价一般分为10类：</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1.居住房地产：包括普通住宅、高档公寓、别墅等。</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2.商业房地产：包括商业店铺、百货商场、购物中心、超级市场、批发市场等。</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3.办公房地产：包括商务办公楼（写字楼）、行政办公楼等。</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4.旅馆房地产：包括宾馆、饭店、酒店、度假村、旅店、招待所等。</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5.餐饮房地产：包括酒楼、美食城、餐馆、快餐店等。</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6.娱乐房地产：包括游乐场、娱乐城、康乐中心、俱乐部、夜总会、影剧院、高尔夫球场等。</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7.工业房地产：包括厂房、仓库等。</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lastRenderedPageBreak/>
        <w:t xml:space="preserve">　　8.农业房地产：包括农地、农场、林场、牧场、果园、种子库、拖拉机站、饲养牲畜用房等。</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9.特殊用途房地产：包括车站、机场、码头、医院、学校、博物馆、教堂、寺庙、墓地等。</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10.综合房地产：是指具有上述两种或两种以上用途的房地产。</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往年考点回顾：2015年的真题分析：问答题，第一题是商业、办公和住宅多种类型物业大型综合楼；第二题一幢办公楼；</w:t>
      </w:r>
      <w:proofErr w:type="gramStart"/>
      <w:r w:rsidRPr="00152729">
        <w:rPr>
          <w:rFonts w:ascii="微软雅黑" w:eastAsia="微软雅黑" w:hAnsi="微软雅黑" w:cs="黑体" w:hint="eastAsia"/>
          <w:color w:val="000000"/>
          <w:sz w:val="21"/>
          <w:szCs w:val="21"/>
        </w:rPr>
        <w:t>第三题某写字楼</w:t>
      </w:r>
      <w:proofErr w:type="gramEnd"/>
      <w:r w:rsidRPr="00152729">
        <w:rPr>
          <w:rFonts w:ascii="微软雅黑" w:eastAsia="微软雅黑" w:hAnsi="微软雅黑" w:cs="黑体" w:hint="eastAsia"/>
          <w:color w:val="000000"/>
          <w:sz w:val="21"/>
          <w:szCs w:val="21"/>
        </w:rPr>
        <w:t>在建工程，单选题第一题市中心的一套商品住房；第二题，一宗商业土地使用权；第三题临街办公用房。指错题大酒店抵押价值估价。指错改错</w:t>
      </w:r>
      <w:proofErr w:type="gramStart"/>
      <w:r w:rsidRPr="00152729">
        <w:rPr>
          <w:rFonts w:ascii="微软雅黑" w:eastAsia="微软雅黑" w:hAnsi="微软雅黑" w:cs="黑体" w:hint="eastAsia"/>
          <w:color w:val="000000"/>
          <w:sz w:val="21"/>
          <w:szCs w:val="21"/>
        </w:rPr>
        <w:t>题登记</w:t>
      </w:r>
      <w:proofErr w:type="gramEnd"/>
      <w:r w:rsidRPr="00152729">
        <w:rPr>
          <w:rFonts w:ascii="微软雅黑" w:eastAsia="微软雅黑" w:hAnsi="微软雅黑" w:cs="黑体" w:hint="eastAsia"/>
          <w:color w:val="000000"/>
          <w:sz w:val="21"/>
          <w:szCs w:val="21"/>
        </w:rPr>
        <w:t>用途为工业，现状用途为办公。每一种用途的房地产都会考。</w:t>
      </w:r>
    </w:p>
    <w:p w:rsidR="00474F81" w:rsidRPr="00152729" w:rsidRDefault="00474F81" w:rsidP="00295677">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p>
    <w:p w:rsidR="00474F81" w:rsidRPr="00152729" w:rsidRDefault="009528E0" w:rsidP="00295677">
      <w:pPr>
        <w:pStyle w:val="1"/>
        <w:widowControl/>
        <w:spacing w:beforeAutospacing="0" w:afterAutospacing="0" w:line="360" w:lineRule="auto"/>
        <w:jc w:val="center"/>
        <w:rPr>
          <w:rFonts w:ascii="微软雅黑" w:eastAsia="微软雅黑" w:hAnsi="微软雅黑" w:cs="黑体" w:hint="default"/>
          <w:color w:val="333333"/>
          <w:sz w:val="21"/>
          <w:szCs w:val="21"/>
        </w:rPr>
      </w:pPr>
      <w:r w:rsidRPr="00152729">
        <w:rPr>
          <w:rFonts w:ascii="微软雅黑" w:eastAsia="微软雅黑" w:hAnsi="微软雅黑" w:cs="黑体"/>
          <w:color w:val="333333"/>
          <w:sz w:val="21"/>
          <w:szCs w:val="21"/>
        </w:rPr>
        <w:t>2018年房地产估价案例与分析各章节考情分析（第三章）</w:t>
      </w:r>
    </w:p>
    <w:p w:rsidR="00474F81" w:rsidRPr="00152729" w:rsidRDefault="0005384A" w:rsidP="00295677">
      <w:pPr>
        <w:widowControl/>
        <w:spacing w:line="360" w:lineRule="auto"/>
        <w:jc w:val="left"/>
        <w:textAlignment w:val="top"/>
        <w:rPr>
          <w:rFonts w:ascii="微软雅黑" w:eastAsia="微软雅黑" w:hAnsi="微软雅黑" w:cs="黑体"/>
          <w:color w:val="000000"/>
          <w:szCs w:val="21"/>
        </w:rPr>
      </w:pPr>
      <w:hyperlink r:id="rId12" w:tooltip="分享到微信" w:history="1"/>
      <w:hyperlink r:id="rId13" w:tooltip="分享到QQ空间" w:history="1"/>
      <w:hyperlink r:id="rId14" w:tooltip="分享到新浪微博" w:history="1"/>
      <w:hyperlink r:id="rId15" w:tooltip="分享到腾讯微博" w:history="1"/>
      <w:r w:rsidR="009528E0" w:rsidRPr="00152729">
        <w:rPr>
          <w:rFonts w:ascii="微软雅黑" w:eastAsia="微软雅黑" w:hAnsi="微软雅黑" w:cs="黑体" w:hint="eastAsia"/>
          <w:color w:val="000000"/>
          <w:szCs w:val="21"/>
        </w:rPr>
        <w:t xml:space="preserve">　　</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w:t>
      </w:r>
      <w:r w:rsidRPr="00152729">
        <w:rPr>
          <w:rFonts w:ascii="微软雅黑" w:eastAsia="微软雅黑" w:hAnsi="微软雅黑" w:cs="黑体" w:hint="eastAsia"/>
          <w:noProof/>
          <w:color w:val="000000"/>
          <w:sz w:val="21"/>
          <w:szCs w:val="21"/>
        </w:rPr>
        <w:drawing>
          <wp:inline distT="0" distB="0" distL="114300" distR="114300">
            <wp:extent cx="3257550" cy="1628775"/>
            <wp:effectExtent l="0" t="0" r="0" b="9525"/>
            <wp:docPr id="7"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56"/>
                    <pic:cNvPicPr>
                      <a:picLocks noChangeAspect="1"/>
                    </pic:cNvPicPr>
                  </pic:nvPicPr>
                  <pic:blipFill>
                    <a:blip r:embed="rId16" cstate="print"/>
                    <a:stretch>
                      <a:fillRect/>
                    </a:stretch>
                  </pic:blipFill>
                  <pic:spPr>
                    <a:xfrm>
                      <a:off x="0" y="0"/>
                      <a:ext cx="3257550" cy="1628775"/>
                    </a:xfrm>
                    <a:prstGeom prst="rect">
                      <a:avLst/>
                    </a:prstGeom>
                    <a:noFill/>
                    <a:ln w="9525">
                      <a:noFill/>
                    </a:ln>
                  </pic:spPr>
                </pic:pic>
              </a:graphicData>
            </a:graphic>
          </wp:inline>
        </w:drawing>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lastRenderedPageBreak/>
        <w:t xml:space="preserve">　　【考试大纲】考试目的本部分的考试目的是测查应试人员对不同估价目的在房地产估价时所起的作用，房地产估价的假设前提，房地产价值类型与房地产估价前提之间的关系，房地产价值类型和估价前提、房地产权利和房地产交换价值之间的关系，以及它们和房地产估价目的的关系等的了解、熟悉和掌握程度。</w:t>
      </w:r>
    </w:p>
    <w:p w:rsidR="00295677" w:rsidRPr="00152729" w:rsidRDefault="009528E0" w:rsidP="00295677">
      <w:pPr>
        <w:pStyle w:val="a6"/>
        <w:widowControl/>
        <w:spacing w:before="150" w:beforeAutospacing="0" w:after="150" w:afterAutospacing="0" w:line="360" w:lineRule="auto"/>
        <w:ind w:firstLine="405"/>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考试要求</w:t>
      </w:r>
    </w:p>
    <w:p w:rsidR="00474F81" w:rsidRPr="00152729" w:rsidRDefault="009528E0" w:rsidP="00295677">
      <w:pPr>
        <w:pStyle w:val="a6"/>
        <w:widowControl/>
        <w:spacing w:before="150" w:beforeAutospacing="0" w:after="150" w:afterAutospacing="0" w:line="360" w:lineRule="auto"/>
        <w:ind w:firstLine="405"/>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1.掌握房地产转让估价；</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2.掌握房地产抵押估价；</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3.掌握房屋征收估价；</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4.熟悉房地产拍卖、变卖估价；</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5.熟悉房地产损害赔偿估价；</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6.了解企业各种经济行为涉及的房地产估价。</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【内容详解】房地产估价的基本步骤我们可以归纳为四步：</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1.明确估价基本事项，包括估价对象、估价目的、价值时点、估价价值类型；</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2.确定估价技术路线（选定估价方法、参数、计算过程）；</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3.具体估价操作；</w:t>
      </w:r>
    </w:p>
    <w:p w:rsidR="00474F81" w:rsidRPr="00152729" w:rsidRDefault="009528E0" w:rsidP="00295677">
      <w:pPr>
        <w:pStyle w:val="a6"/>
        <w:widowControl/>
        <w:spacing w:before="150" w:beforeAutospacing="0" w:after="150" w:afterAutospacing="0" w:line="360" w:lineRule="auto"/>
        <w:ind w:firstLine="405"/>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4.出具估价报告。</w:t>
      </w:r>
    </w:p>
    <w:p w:rsidR="00295677" w:rsidRPr="00152729" w:rsidRDefault="00295677" w:rsidP="00295677">
      <w:pPr>
        <w:pStyle w:val="a6"/>
        <w:widowControl/>
        <w:spacing w:before="150" w:beforeAutospacing="0" w:after="150" w:afterAutospacing="0" w:line="360" w:lineRule="auto"/>
        <w:ind w:firstLine="405"/>
        <w:rPr>
          <w:rFonts w:ascii="微软雅黑" w:eastAsia="微软雅黑" w:hAnsi="微软雅黑" w:cs="黑体"/>
          <w:color w:val="000000"/>
          <w:sz w:val="21"/>
          <w:szCs w:val="21"/>
        </w:rPr>
      </w:pPr>
    </w:p>
    <w:p w:rsidR="00474F81" w:rsidRPr="00152729" w:rsidRDefault="009528E0" w:rsidP="00295677">
      <w:pPr>
        <w:pStyle w:val="1"/>
        <w:widowControl/>
        <w:spacing w:beforeAutospacing="0" w:afterAutospacing="0" w:line="360" w:lineRule="auto"/>
        <w:jc w:val="center"/>
        <w:rPr>
          <w:rFonts w:ascii="微软雅黑" w:eastAsia="微软雅黑" w:hAnsi="微软雅黑" w:cs="黑体" w:hint="default"/>
          <w:color w:val="333333"/>
          <w:sz w:val="21"/>
          <w:szCs w:val="21"/>
        </w:rPr>
      </w:pPr>
      <w:r w:rsidRPr="00152729">
        <w:rPr>
          <w:rFonts w:ascii="微软雅黑" w:eastAsia="微软雅黑" w:hAnsi="微软雅黑" w:cs="黑体"/>
          <w:color w:val="333333"/>
          <w:sz w:val="21"/>
          <w:szCs w:val="21"/>
        </w:rPr>
        <w:t>2018年房地产估价案例与分析各章节考情分析（第四章）</w:t>
      </w:r>
    </w:p>
    <w:p w:rsidR="00295677" w:rsidRPr="00152729" w:rsidRDefault="009528E0" w:rsidP="00295677">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这一章主要讲述房地产市场调研、房地产投资项目可行性研究、营销策划和房地产贷款项目评估等房地产咨询顾问服务。与第二科《房地产开发与经营》教材第四章房地产市场调查与分析、第三章房地产开发程序与管理、第八章房地产开发项目可行性研究、第九章房地产金融与项目融资内容接近，和房地产经纪人考试内容吻合，在房地产估价案例与分析考试中，主要涉及房地产投资估价时、项目分期开发测算</w:t>
      </w:r>
      <w:proofErr w:type="gramStart"/>
      <w:r w:rsidRPr="00152729">
        <w:rPr>
          <w:rFonts w:ascii="微软雅黑" w:eastAsia="微软雅黑" w:hAnsi="微软雅黑" w:cs="黑体" w:hint="eastAsia"/>
          <w:color w:val="000000"/>
          <w:sz w:val="21"/>
          <w:szCs w:val="21"/>
        </w:rPr>
        <w:t>时相关</w:t>
      </w:r>
      <w:proofErr w:type="gramEnd"/>
      <w:r w:rsidRPr="00152729">
        <w:rPr>
          <w:rFonts w:ascii="微软雅黑" w:eastAsia="微软雅黑" w:hAnsi="微软雅黑" w:cs="黑体" w:hint="eastAsia"/>
          <w:color w:val="000000"/>
          <w:sz w:val="21"/>
          <w:szCs w:val="21"/>
        </w:rPr>
        <w:t>考试内容，本章对考试帮助不大，非重点内容。</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w:t>
      </w:r>
      <w:r w:rsidRPr="00152729">
        <w:rPr>
          <w:rStyle w:val="a7"/>
          <w:rFonts w:ascii="微软雅黑" w:eastAsia="微软雅黑" w:hAnsi="微软雅黑" w:cs="黑体" w:hint="eastAsia"/>
          <w:color w:val="000000"/>
          <w:sz w:val="21"/>
          <w:szCs w:val="21"/>
        </w:rPr>
        <w:t>【大纲要求】</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w:t>
      </w:r>
      <w:r w:rsidRPr="00152729">
        <w:rPr>
          <w:rStyle w:val="a7"/>
          <w:rFonts w:ascii="微软雅黑" w:eastAsia="微软雅黑" w:hAnsi="微软雅黑" w:cs="黑体" w:hint="eastAsia"/>
          <w:color w:val="000000"/>
          <w:sz w:val="21"/>
          <w:szCs w:val="21"/>
        </w:rPr>
        <w:t>一、考试目的</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本部分的考试目的是测查应试人员对房地产市场调查分析、房地产投资项目可行性研究、房地产开发项目策划和房地产贷款项目评估等房地产咨询顾问服务的了解、熟悉和掌握程度。</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w:t>
      </w:r>
      <w:r w:rsidRPr="00152729">
        <w:rPr>
          <w:rStyle w:val="a7"/>
          <w:rFonts w:ascii="微软雅黑" w:eastAsia="微软雅黑" w:hAnsi="微软雅黑" w:cs="黑体" w:hint="eastAsia"/>
          <w:color w:val="000000"/>
          <w:sz w:val="21"/>
          <w:szCs w:val="21"/>
        </w:rPr>
        <w:t>二、考试要求</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1.掌握房地产市场调查分析；</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2.熟悉房地产投资项目可行性研究；</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3.熟悉房地产开发项目策划；</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lastRenderedPageBreak/>
        <w:t xml:space="preserve">　　4.熟悉房地产贷款项目评估。</w:t>
      </w:r>
    </w:p>
    <w:p w:rsidR="00474F81" w:rsidRPr="00152729" w:rsidRDefault="009528E0" w:rsidP="00295677">
      <w:pPr>
        <w:pStyle w:val="a6"/>
        <w:widowControl/>
        <w:spacing w:before="150" w:beforeAutospacing="0" w:after="150" w:afterAutospacing="0" w:line="360" w:lineRule="auto"/>
        <w:rPr>
          <w:rFonts w:ascii="微软雅黑" w:eastAsia="微软雅黑" w:hAnsi="微软雅黑" w:cs="黑体"/>
          <w:color w:val="000000"/>
          <w:sz w:val="21"/>
          <w:szCs w:val="21"/>
        </w:rPr>
      </w:pPr>
      <w:r w:rsidRPr="00152729">
        <w:rPr>
          <w:rFonts w:ascii="微软雅黑" w:eastAsia="微软雅黑" w:hAnsi="微软雅黑" w:cs="黑体" w:hint="eastAsia"/>
          <w:color w:val="000000"/>
          <w:sz w:val="21"/>
          <w:szCs w:val="21"/>
        </w:rPr>
        <w:t xml:space="preserve">　　从来没有考过本章，因此大家可以简单翻一翻。</w:t>
      </w:r>
    </w:p>
    <w:sectPr w:rsidR="00474F81" w:rsidRPr="00152729" w:rsidSect="00474F81">
      <w:headerReference w:type="even" r:id="rId17"/>
      <w:headerReference w:type="default" r:id="rId18"/>
      <w:footerReference w:type="default" r:id="rId19"/>
      <w:headerReference w:type="first" r:id="rId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14DA" w:rsidRDefault="00BF14DA" w:rsidP="00474F81">
      <w:r>
        <w:separator/>
      </w:r>
    </w:p>
  </w:endnote>
  <w:endnote w:type="continuationSeparator" w:id="0">
    <w:p w:rsidR="00BF14DA" w:rsidRDefault="00BF14DA" w:rsidP="00474F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40072"/>
    </w:sdtPr>
    <w:sdtContent>
      <w:sdt>
        <w:sdtPr>
          <w:id w:val="171357217"/>
        </w:sdtPr>
        <w:sdtContent>
          <w:p w:rsidR="00474F81" w:rsidRDefault="009528E0">
            <w:pPr>
              <w:pStyle w:val="a4"/>
              <w:jc w:val="center"/>
              <w:rPr>
                <w:b/>
                <w:sz w:val="24"/>
                <w:szCs w:val="24"/>
              </w:rPr>
            </w:pPr>
            <w:r>
              <w:rPr>
                <w:lang w:val="zh-CN"/>
              </w:rPr>
              <w:t xml:space="preserve"> </w:t>
            </w:r>
            <w:r w:rsidR="0005384A">
              <w:rPr>
                <w:b/>
                <w:sz w:val="24"/>
                <w:szCs w:val="24"/>
              </w:rPr>
              <w:fldChar w:fldCharType="begin"/>
            </w:r>
            <w:r>
              <w:rPr>
                <w:b/>
              </w:rPr>
              <w:instrText>PAGE</w:instrText>
            </w:r>
            <w:r w:rsidR="0005384A">
              <w:rPr>
                <w:b/>
                <w:sz w:val="24"/>
                <w:szCs w:val="24"/>
              </w:rPr>
              <w:fldChar w:fldCharType="separate"/>
            </w:r>
            <w:r w:rsidR="001966FE">
              <w:rPr>
                <w:b/>
                <w:noProof/>
              </w:rPr>
              <w:t>8</w:t>
            </w:r>
            <w:r w:rsidR="0005384A">
              <w:rPr>
                <w:b/>
                <w:sz w:val="24"/>
                <w:szCs w:val="24"/>
              </w:rPr>
              <w:fldChar w:fldCharType="end"/>
            </w:r>
            <w:r>
              <w:rPr>
                <w:lang w:val="zh-CN"/>
              </w:rPr>
              <w:t xml:space="preserve"> / </w:t>
            </w:r>
            <w:r w:rsidR="0005384A">
              <w:rPr>
                <w:b/>
                <w:sz w:val="24"/>
                <w:szCs w:val="24"/>
              </w:rPr>
              <w:fldChar w:fldCharType="begin"/>
            </w:r>
            <w:r>
              <w:rPr>
                <w:b/>
              </w:rPr>
              <w:instrText>NUMPAGES</w:instrText>
            </w:r>
            <w:r w:rsidR="0005384A">
              <w:rPr>
                <w:b/>
                <w:sz w:val="24"/>
                <w:szCs w:val="24"/>
              </w:rPr>
              <w:fldChar w:fldCharType="separate"/>
            </w:r>
            <w:r w:rsidR="001966FE">
              <w:rPr>
                <w:b/>
                <w:noProof/>
              </w:rPr>
              <w:t>8</w:t>
            </w:r>
            <w:r w:rsidR="0005384A">
              <w:rPr>
                <w:b/>
                <w:sz w:val="24"/>
                <w:szCs w:val="24"/>
              </w:rPr>
              <w:fldChar w:fldCharType="end"/>
            </w:r>
          </w:p>
          <w:p w:rsidR="00474F81" w:rsidRDefault="00474F81">
            <w:pPr>
              <w:pStyle w:val="a4"/>
              <w:jc w:val="center"/>
              <w:rPr>
                <w:b/>
                <w:sz w:val="24"/>
                <w:szCs w:val="24"/>
              </w:rPr>
            </w:pPr>
          </w:p>
          <w:p w:rsidR="00474F81" w:rsidRDefault="009528E0">
            <w:pPr>
              <w:pStyle w:val="a4"/>
              <w:jc w:val="center"/>
            </w:pPr>
            <w:r>
              <w:rPr>
                <w:b/>
                <w:noProof/>
                <w:sz w:val="24"/>
                <w:szCs w:val="24"/>
              </w:rPr>
              <w:drawing>
                <wp:inline distT="0" distB="0" distL="0" distR="0">
                  <wp:extent cx="571500" cy="561340"/>
                  <wp:effectExtent l="19050" t="0" r="0" b="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noChangeArrowheads="1"/>
                          </pic:cNvPicPr>
                        </pic:nvPicPr>
                        <pic:blipFill>
                          <a:blip r:embed="rId1"/>
                          <a:srcRect/>
                          <a:stretch>
                            <a:fillRect/>
                          </a:stretch>
                        </pic:blipFill>
                        <pic:spPr>
                          <a:xfrm>
                            <a:off x="0" y="0"/>
                            <a:ext cx="571500" cy="561385"/>
                          </a:xfrm>
                          <a:prstGeom prst="rect">
                            <a:avLst/>
                          </a:prstGeom>
                          <a:noFill/>
                          <a:ln w="9525">
                            <a:noFill/>
                            <a:miter lim="800000"/>
                            <a:headEnd/>
                            <a:tailEnd/>
                          </a:ln>
                        </pic:spPr>
                      </pic:pic>
                    </a:graphicData>
                  </a:graphic>
                </wp:inline>
              </w:drawing>
            </w:r>
          </w:p>
          <w:p w:rsidR="00474F81" w:rsidRDefault="009528E0">
            <w:pPr>
              <w:pStyle w:val="a4"/>
              <w:jc w:val="center"/>
            </w:pPr>
            <w:proofErr w:type="gramStart"/>
            <w:r>
              <w:rPr>
                <w:rFonts w:hint="eastAsia"/>
              </w:rPr>
              <w:t>扫码关注官网</w:t>
            </w:r>
            <w:proofErr w:type="gramEnd"/>
            <w:r>
              <w:rPr>
                <w:rFonts w:hint="eastAsia"/>
              </w:rPr>
              <w:t xml:space="preserve"> </w:t>
            </w:r>
            <w:r>
              <w:rPr>
                <w:rFonts w:hint="eastAsia"/>
              </w:rPr>
              <w:t>及时知道考试信息</w:t>
            </w:r>
          </w:p>
        </w:sdtContent>
      </w:sdt>
    </w:sdtContent>
  </w:sdt>
  <w:p w:rsidR="00474F81" w:rsidRDefault="00474F8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14DA" w:rsidRDefault="00BF14DA" w:rsidP="00474F81">
      <w:r>
        <w:separator/>
      </w:r>
    </w:p>
  </w:footnote>
  <w:footnote w:type="continuationSeparator" w:id="0">
    <w:p w:rsidR="00BF14DA" w:rsidRDefault="00BF14DA" w:rsidP="00474F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F81" w:rsidRDefault="009528E0">
    <w:pPr>
      <w:pStyle w:val="a5"/>
    </w:pPr>
    <w:r>
      <w:rPr>
        <w:noProof/>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69230" cy="6586220"/>
          <wp:effectExtent l="0" t="0" r="7620" b="5080"/>
          <wp:wrapNone/>
          <wp:docPr id="3" name="WordPictureWatermark23033985"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3033985"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F81" w:rsidRDefault="009528E0">
    <w:pPr>
      <w:pStyle w:val="a5"/>
      <w:jc w:val="left"/>
    </w:pPr>
    <w:r>
      <w:rPr>
        <w:noProof/>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269230" cy="6586220"/>
          <wp:effectExtent l="0" t="0" r="7620" b="5080"/>
          <wp:wrapNone/>
          <wp:docPr id="4" name="WordPictureWatermark23033986"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23033986"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r>
      <w:rPr>
        <w:noProof/>
      </w:rPr>
      <w:drawing>
        <wp:inline distT="0" distB="0" distL="0" distR="0">
          <wp:extent cx="1476375" cy="4095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
                  <a:srcRect/>
                  <a:stretch>
                    <a:fillRect/>
                  </a:stretch>
                </pic:blipFill>
                <pic:spPr>
                  <a:xfrm>
                    <a:off x="0" y="0"/>
                    <a:ext cx="1476375" cy="410104"/>
                  </a:xfrm>
                  <a:prstGeom prst="rect">
                    <a:avLst/>
                  </a:prstGeom>
                  <a:noFill/>
                  <a:ln w="9525">
                    <a:noFill/>
                    <a:miter lim="800000"/>
                    <a:headEnd/>
                    <a:tailEnd/>
                  </a:ln>
                </pic:spPr>
              </pic:pic>
            </a:graphicData>
          </a:graphic>
        </wp:inline>
      </w:drawing>
    </w:r>
    <w:r>
      <w:rPr>
        <w:rFonts w:hint="eastAsia"/>
      </w:rPr>
      <w:t xml:space="preserve">                                24</w:t>
    </w:r>
    <w:r>
      <w:rPr>
        <w:rFonts w:hint="eastAsia"/>
      </w:rPr>
      <w:t>小时报名咨询热线：</w:t>
    </w:r>
    <w:r>
      <w:t>010-82326699</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F81" w:rsidRDefault="009528E0">
    <w:pPr>
      <w:pStyle w:val="a5"/>
    </w:pPr>
    <w:r>
      <w:rPr>
        <w:noProof/>
      </w:rP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269230" cy="6586220"/>
          <wp:effectExtent l="0" t="0" r="7620" b="5080"/>
          <wp:wrapNone/>
          <wp:docPr id="2" name="WordPictureWatermark23033984"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3033984"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555E3"/>
    <w:rsid w:val="0005384A"/>
    <w:rsid w:val="000F72F5"/>
    <w:rsid w:val="00152729"/>
    <w:rsid w:val="001966FE"/>
    <w:rsid w:val="00295677"/>
    <w:rsid w:val="00474F81"/>
    <w:rsid w:val="008555E3"/>
    <w:rsid w:val="009528E0"/>
    <w:rsid w:val="0098038B"/>
    <w:rsid w:val="00B42F6F"/>
    <w:rsid w:val="00BF14DA"/>
    <w:rsid w:val="00BF37DF"/>
    <w:rsid w:val="00CD1EA8"/>
    <w:rsid w:val="00EA6440"/>
    <w:rsid w:val="00FA1F8A"/>
    <w:rsid w:val="027849C2"/>
    <w:rsid w:val="14034F44"/>
    <w:rsid w:val="26373415"/>
    <w:rsid w:val="29B23B40"/>
    <w:rsid w:val="33AD54BD"/>
    <w:rsid w:val="3BD9675F"/>
    <w:rsid w:val="41C453C2"/>
    <w:rsid w:val="4D842EB6"/>
    <w:rsid w:val="5D1A4569"/>
    <w:rsid w:val="5D5F025F"/>
    <w:rsid w:val="6ED065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F81"/>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rsid w:val="00474F81"/>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474F81"/>
    <w:rPr>
      <w:sz w:val="18"/>
      <w:szCs w:val="18"/>
    </w:rPr>
  </w:style>
  <w:style w:type="paragraph" w:styleId="a4">
    <w:name w:val="footer"/>
    <w:basedOn w:val="a"/>
    <w:link w:val="Char0"/>
    <w:uiPriority w:val="99"/>
    <w:unhideWhenUsed/>
    <w:qFormat/>
    <w:rsid w:val="00474F81"/>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474F81"/>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474F81"/>
    <w:pPr>
      <w:spacing w:beforeAutospacing="1" w:afterAutospacing="1"/>
      <w:jc w:val="left"/>
    </w:pPr>
    <w:rPr>
      <w:rFonts w:cs="Times New Roman"/>
      <w:kern w:val="0"/>
      <w:sz w:val="24"/>
    </w:rPr>
  </w:style>
  <w:style w:type="character" w:styleId="a7">
    <w:name w:val="Strong"/>
    <w:basedOn w:val="a0"/>
    <w:qFormat/>
    <w:rsid w:val="00474F81"/>
    <w:rPr>
      <w:b/>
    </w:rPr>
  </w:style>
  <w:style w:type="character" w:styleId="a8">
    <w:name w:val="Hyperlink"/>
    <w:basedOn w:val="a0"/>
    <w:qFormat/>
    <w:rsid w:val="00474F81"/>
    <w:rPr>
      <w:color w:val="0000FF"/>
      <w:u w:val="single"/>
    </w:rPr>
  </w:style>
  <w:style w:type="character" w:customStyle="1" w:styleId="Char1">
    <w:name w:val="页眉 Char"/>
    <w:basedOn w:val="a0"/>
    <w:link w:val="a5"/>
    <w:uiPriority w:val="99"/>
    <w:semiHidden/>
    <w:qFormat/>
    <w:rsid w:val="00474F81"/>
    <w:rPr>
      <w:sz w:val="18"/>
      <w:szCs w:val="18"/>
    </w:rPr>
  </w:style>
  <w:style w:type="character" w:customStyle="1" w:styleId="Char0">
    <w:name w:val="页脚 Char"/>
    <w:basedOn w:val="a0"/>
    <w:link w:val="a4"/>
    <w:uiPriority w:val="99"/>
    <w:qFormat/>
    <w:rsid w:val="00474F81"/>
    <w:rPr>
      <w:sz w:val="18"/>
      <w:szCs w:val="18"/>
    </w:rPr>
  </w:style>
  <w:style w:type="character" w:customStyle="1" w:styleId="Char">
    <w:name w:val="批注框文本 Char"/>
    <w:basedOn w:val="a0"/>
    <w:link w:val="a3"/>
    <w:uiPriority w:val="99"/>
    <w:semiHidden/>
    <w:qFormat/>
    <w:rsid w:val="00474F81"/>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jianshe99.com/gujia/jingyan/hu1808152440.shtml" TargetMode="External"/><Relationship Id="rId13" Type="http://schemas.openxmlformats.org/officeDocument/2006/relationships/hyperlink" Target="http://www.jianshe99.com/gujia/jingyan/hu1808156398.shtml"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jianshe99.com/gujia/jingyan/hu1808152440.shtml" TargetMode="External"/><Relationship Id="rId12" Type="http://schemas.openxmlformats.org/officeDocument/2006/relationships/hyperlink" Target="http://www.jianshe99.com/gujia/jingyan/hu1808156398.shtml"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2.jpe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5" Type="http://schemas.openxmlformats.org/officeDocument/2006/relationships/hyperlink" Target="http://www.jianshe99.com/gujia/jingyan/hu1808156398.shtml" TargetMode="External"/><Relationship Id="rId10" Type="http://schemas.openxmlformats.org/officeDocument/2006/relationships/hyperlink" Target="http://www.jianshe99.com/gujia/jingyan/hu1808152440.shtml"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jianshe99.com/gujia/jingyan/hu1808152440.shtml" TargetMode="External"/><Relationship Id="rId14" Type="http://schemas.openxmlformats.org/officeDocument/2006/relationships/hyperlink" Target="http://www.jianshe99.com/gujia/jingyan/hu1808156398.shtml"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493</Words>
  <Characters>2811</Characters>
  <Application>Microsoft Office Word</Application>
  <DocSecurity>0</DocSecurity>
  <Lines>23</Lines>
  <Paragraphs>6</Paragraphs>
  <ScaleCrop>false</ScaleCrop>
  <Company/>
  <LinksUpToDate>false</LinksUpToDate>
  <CharactersWithSpaces>3298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2018-08-20T06:37:00Z</dcterms:created>
  <dcterms:modified xsi:type="dcterms:W3CDTF">2018-08-23T04:22:00Z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2052-11.1.0.7795</vt:lpwstr>
  </property>
</Properties>
</file>