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BD1" w:rsidRPr="0018456E" w:rsidRDefault="00E30A06" w:rsidP="0018456E">
      <w:pPr>
        <w:pStyle w:val="a6"/>
        <w:widowControl/>
        <w:spacing w:before="150" w:beforeAutospacing="0" w:after="150" w:afterAutospacing="0" w:line="360" w:lineRule="auto"/>
        <w:jc w:val="center"/>
        <w:rPr>
          <w:rStyle w:val="a7"/>
          <w:rFonts w:ascii="微软雅黑" w:eastAsia="微软雅黑" w:hAnsi="微软雅黑" w:cs="黑体"/>
          <w:b w:val="0"/>
          <w:color w:val="000000"/>
          <w:sz w:val="28"/>
          <w:szCs w:val="28"/>
        </w:rPr>
      </w:pPr>
      <w:r w:rsidRPr="0018456E">
        <w:rPr>
          <w:rStyle w:val="a7"/>
          <w:rFonts w:ascii="微软雅黑" w:eastAsia="微软雅黑" w:hAnsi="微软雅黑" w:cs="黑体" w:hint="eastAsia"/>
          <w:color w:val="000000"/>
          <w:sz w:val="28"/>
          <w:szCs w:val="28"/>
        </w:rPr>
        <w:t>2018年房估《案例与分析》高频考点</w:t>
      </w:r>
      <w:bookmarkStart w:id="0" w:name="_GoBack"/>
      <w:bookmarkEnd w:id="0"/>
    </w:p>
    <w:p w:rsidR="00980BD1" w:rsidRPr="0018456E" w:rsidRDefault="00E30A06" w:rsidP="00481004">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8456E">
        <w:rPr>
          <w:rStyle w:val="a7"/>
          <w:rFonts w:ascii="微软雅黑" w:eastAsia="微软雅黑" w:hAnsi="微软雅黑" w:cs="黑体" w:hint="eastAsia"/>
          <w:color w:val="000000"/>
          <w:sz w:val="21"/>
          <w:szCs w:val="21"/>
        </w:rPr>
        <w:t>2018年房估《案例与分析》</w:t>
      </w:r>
      <w:proofErr w:type="gramEnd"/>
      <w:r w:rsidRPr="0018456E">
        <w:rPr>
          <w:rStyle w:val="a7"/>
          <w:rFonts w:ascii="微软雅黑" w:eastAsia="微软雅黑" w:hAnsi="微软雅黑" w:cs="黑体" w:hint="eastAsia"/>
          <w:color w:val="000000"/>
          <w:sz w:val="21"/>
          <w:szCs w:val="21"/>
        </w:rPr>
        <w:t>高频考点（第一章）</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1.房地产估价报告的构成要素一份完整的估价报告应包括8项内容：</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（1）封面；</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（2）致估价委托人函；</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（3）目录；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（4）估价师声明；</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（5）估价假设和限制条件；</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（6）估价结果报告；</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（7）估价技术报告；</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（8）附件。（注意致估价委托人函和目录的前后位置、是否缺项）（P5）</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2.封面包括7项内容：</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（1）估价报告名称；</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（2）估价报告编号；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（3）估价项目名称；</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（4）估价委托人；</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（5）房地产估价机构；</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（6）</w:t>
      </w:r>
      <w:hyperlink r:id="rId8" w:tgtFrame="http://www.jianshe99.com/gujia/ziliao/_blank" w:tooltip="注册房地产估价师" w:history="1">
        <w:r w:rsidRPr="0018456E">
          <w:rPr>
            <w:rStyle w:val="a8"/>
            <w:rFonts w:ascii="微软雅黑" w:eastAsia="微软雅黑" w:hAnsi="微软雅黑" w:cs="黑体" w:hint="eastAsia"/>
            <w:color w:val="333333"/>
            <w:sz w:val="21"/>
            <w:szCs w:val="21"/>
            <w:u w:val="none"/>
          </w:rPr>
          <w:t>注册房地产估价师</w:t>
        </w:r>
      </w:hyperlink>
      <w:r w:rsidRPr="0018456E">
        <w:rPr>
          <w:rFonts w:ascii="微软雅黑" w:eastAsia="微软雅黑" w:hAnsi="微软雅黑" w:cs="黑体" w:hint="eastAsia"/>
          <w:color w:val="000000"/>
          <w:sz w:val="21"/>
          <w:szCs w:val="21"/>
        </w:rPr>
        <w:t>；</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（7）估价报告出具日期。（注意封面内容是否缺项）（P6～7）</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常见错误：</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（1）封面中缺少估价报告出具日期、注册</w:t>
      </w:r>
      <w:hyperlink r:id="rId9" w:tgtFrame="http://www.jianshe99.com/gujia/ziliao/_blank" w:tooltip="房地产估价师注册" w:history="1">
        <w:r w:rsidRPr="0018456E">
          <w:rPr>
            <w:rStyle w:val="a8"/>
            <w:rFonts w:ascii="微软雅黑" w:eastAsia="微软雅黑" w:hAnsi="微软雅黑" w:cs="黑体" w:hint="eastAsia"/>
            <w:color w:val="333333"/>
            <w:sz w:val="21"/>
            <w:szCs w:val="21"/>
            <w:u w:val="none"/>
          </w:rPr>
          <w:t>房地产估价师注册</w:t>
        </w:r>
      </w:hyperlink>
      <w:r w:rsidRPr="0018456E">
        <w:rPr>
          <w:rFonts w:ascii="微软雅黑" w:eastAsia="微软雅黑" w:hAnsi="微软雅黑" w:cs="黑体" w:hint="eastAsia"/>
          <w:color w:val="000000"/>
          <w:sz w:val="21"/>
          <w:szCs w:val="21"/>
        </w:rPr>
        <w:t>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（2）封面中应是“估价报告出具日期”而不是“估价作业期”。</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3.估价报告出具日期估价报告出具日期，是指本次估价出具报告的年、月、日。需要注意的是，估价报告出具日期应与致估价委托人函中的致函日期一致。</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历年考点：封面中应是“估价报告出具日期”而不是“估价作业期”，考过两次以上。2017年改错题10分。</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八个估价时间概念的辨析：</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（1）.估价报告开始日期。指受理估价委托的日期。</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（2）.估价报告完成日期。指完成估价报告的日期或出具估价报告的日期。</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（3)估价作业日期。指从估价报告开始日期到估价报告完成日期的时间段。</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（4)价值时点。指估价结果对应的日期。</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（5)致函日期。指出具估价报告的日期或估价报告完成的日期。</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（6)实地查勘期。指进入估价对象现场之日起至完成实地查勘之日止。</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（7）.</w:t>
      </w:r>
      <w:proofErr w:type="gramStart"/>
      <w:r w:rsidRPr="0018456E">
        <w:rPr>
          <w:rFonts w:ascii="微软雅黑" w:eastAsia="微软雅黑" w:hAnsi="微软雅黑" w:cs="黑体" w:hint="eastAsia"/>
          <w:color w:val="000000"/>
          <w:sz w:val="21"/>
          <w:szCs w:val="21"/>
        </w:rPr>
        <w:t>价报告</w:t>
      </w:r>
      <w:proofErr w:type="gramEnd"/>
      <w:r w:rsidRPr="0018456E">
        <w:rPr>
          <w:rFonts w:ascii="微软雅黑" w:eastAsia="微软雅黑" w:hAnsi="微软雅黑" w:cs="黑体" w:hint="eastAsia"/>
          <w:color w:val="000000"/>
          <w:sz w:val="21"/>
          <w:szCs w:val="21"/>
        </w:rPr>
        <w:t>应用有效期。指自估价报告出具日期起算，使用估价报告不得超过的时间。</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8）.估价责任期。指出具报告的估价机构及注册房地产估价师应承担法律责任的期限。如果估价报告在其使用期限内未使用，则估价责任期等同估价报告使用期限；如果估价报告在其使用期限内使用，则估价报告责任期应到估价服务的行为结束为止。</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4.价值时点（2013教材之前写作估价时点）</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价值时点是所评估的估价项目客观合理价格或价值对应的某一特定时间，因此价值时点应根据估价目的确定，应说明所评估的估价对象价值或价格对应的时间及其确定的简要理由，价值时点应采用公历表示，宜具体到日。回顾性估价和预测性估价的价值时点在难以具体</w:t>
      </w:r>
      <w:proofErr w:type="gramStart"/>
      <w:r w:rsidRPr="0018456E">
        <w:rPr>
          <w:rFonts w:ascii="微软雅黑" w:eastAsia="微软雅黑" w:hAnsi="微软雅黑" w:cs="黑体" w:hint="eastAsia"/>
          <w:color w:val="000000"/>
          <w:sz w:val="21"/>
          <w:szCs w:val="21"/>
        </w:rPr>
        <w:t>到日且能</w:t>
      </w:r>
      <w:proofErr w:type="gramEnd"/>
      <w:r w:rsidRPr="0018456E">
        <w:rPr>
          <w:rFonts w:ascii="微软雅黑" w:eastAsia="微软雅黑" w:hAnsi="微软雅黑" w:cs="黑体" w:hint="eastAsia"/>
          <w:color w:val="000000"/>
          <w:sz w:val="21"/>
          <w:szCs w:val="21"/>
        </w:rPr>
        <w:t>满足估价目的需要的情况下，可到周或旬、月、季、半年、年等。</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在案例考试中，从2011年理论教材要求说明价值时点确定的理由，价值时点中没有说明“价值时点的确定理由”可作为一处错误予以指出。</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对于抵押目的估价，价值时点一般应选定为估价人员实地查勘现场之日，如不是实地查勘之日，还要在估价假设与限制条件中说明一下。</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被征收房屋价值时点为“房屋征收决定公告之日”。</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往年考题：价值时间，近年考题缺少确定理由</w:t>
      </w:r>
    </w:p>
    <w:p w:rsidR="00980BD1" w:rsidRPr="0018456E" w:rsidRDefault="00E30A06" w:rsidP="00481004">
      <w:pPr>
        <w:pStyle w:val="a6"/>
        <w:widowControl/>
        <w:numPr>
          <w:ilvl w:val="0"/>
          <w:numId w:val="1"/>
        </w:numPr>
        <w:spacing w:before="150" w:beforeAutospacing="0" w:after="150" w:afterAutospacing="0" w:line="360" w:lineRule="auto"/>
        <w:rPr>
          <w:rFonts w:ascii="微软雅黑" w:eastAsia="微软雅黑" w:hAnsi="微软雅黑" w:cs="黑体"/>
          <w:color w:val="000000"/>
          <w:sz w:val="21"/>
          <w:szCs w:val="21"/>
        </w:rPr>
      </w:pPr>
      <w:proofErr w:type="gramStart"/>
      <w:r w:rsidRPr="0018456E">
        <w:rPr>
          <w:rFonts w:ascii="微软雅黑" w:eastAsia="微软雅黑" w:hAnsi="微软雅黑" w:cs="黑体" w:hint="eastAsia"/>
          <w:color w:val="000000"/>
          <w:sz w:val="21"/>
          <w:szCs w:val="21"/>
        </w:rPr>
        <w:lastRenderedPageBreak/>
        <w:t>估价原则估价原则</w:t>
      </w:r>
      <w:proofErr w:type="gramEnd"/>
      <w:r w:rsidRPr="0018456E">
        <w:rPr>
          <w:rFonts w:ascii="微软雅黑" w:eastAsia="微软雅黑" w:hAnsi="微软雅黑" w:cs="黑体" w:hint="eastAsia"/>
          <w:color w:val="000000"/>
          <w:sz w:val="21"/>
          <w:szCs w:val="21"/>
        </w:rPr>
        <w:t>是估价活动所依据的法则或标准，估价报告应说明本次估价所遵循的估价原则的名称、定义或内涵。房地产估价应遵循独立、客观、公正原则；合法原则；价值时点原则；替代原则；最高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原则。</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房地产的抵押价值和抵押净值评估，除应遵循市场价值评估的原则外，还应遵循谨慎原则。房地产的投资价值、现状价值等其他价值或价格评估，应根据估价目的和价值类型，从市场价值评估的原则中选择适用的原则，并可增加其他适用的原则。</w:t>
      </w:r>
    </w:p>
    <w:p w:rsidR="00481004" w:rsidRPr="0018456E" w:rsidRDefault="00481004"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980BD1" w:rsidRPr="0018456E" w:rsidRDefault="00E30A06" w:rsidP="00481004">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8456E">
        <w:rPr>
          <w:rStyle w:val="a7"/>
          <w:rFonts w:ascii="微软雅黑" w:eastAsia="微软雅黑" w:hAnsi="微软雅黑" w:cs="黑体" w:hint="eastAsia"/>
          <w:color w:val="000000"/>
          <w:sz w:val="21"/>
          <w:szCs w:val="21"/>
        </w:rPr>
        <w:t>2018年房估《案例与分析》</w:t>
      </w:r>
      <w:proofErr w:type="gramEnd"/>
      <w:r w:rsidRPr="0018456E">
        <w:rPr>
          <w:rStyle w:val="a7"/>
          <w:rFonts w:ascii="微软雅黑" w:eastAsia="微软雅黑" w:hAnsi="微软雅黑" w:cs="黑体" w:hint="eastAsia"/>
          <w:color w:val="000000"/>
          <w:sz w:val="21"/>
          <w:szCs w:val="21"/>
        </w:rPr>
        <w:t>高频考点（第二章）</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1.居住房地产估价（P87）</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单套住宅常采用比较法估价。对整幢住宅楼估价时，通常采用从个体到整体的估价思路，选取与估价对象类似的交易实例，利用比较法修正测算该套住宅的价格，然后采用类比法，经过楼层、朝向、景观、建筑面积、户型等因素的修正，得出各层、各幢住宅楼的整体价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房改房、经济适用房估价要考虑土地出让金或土地收益的扣除问题。利用比较法估价时，先估算估价对象的市场价值，再扣除应缴纳的土地使用权出让金或土地收益。利用成本法估价时，估价对象的价格构成中应不包括土地使用权出让金。</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2.居住房地产估价的常用方法居住房地产估价可以选择比较法、成本法、收益法等。</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1.比较法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由于居住房地产交易较频繁、交易量较大，很容易获取交易实例，因此比较法是居住房地产估价最常用的方法，主要用于各种类型的商品房、房改房、经济适用住房转让价格、抵押价格、征收补偿价格等的估价，也可用于为商品房预售价格定位而进行的估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2.成本法</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成本法也常用于居住房地产估价，在居住房地产的抵押价值估价时，出于安全、保守的考虑常会用到成本法，此外居住房地产的征收估价以及在建工程的估价往往也选用成本法。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3.收益法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采用收益法对居住房地产估价相对较少，主要用于出租型住宅或公寓等居住房地产。</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3.环境状况描述</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（1）自然环境：周边主要为商业街和住宅小区，靠近××公园及××江，自然环境较好。</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（2）人文环境：周边主要为商业街和住宅小区，人文环境一般。</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（3）景观：周边有××公园等，估价对象</w:t>
      </w:r>
      <w:proofErr w:type="gramStart"/>
      <w:r w:rsidRPr="0018456E">
        <w:rPr>
          <w:rFonts w:ascii="微软雅黑" w:eastAsia="微软雅黑" w:hAnsi="微软雅黑" w:cs="黑体" w:hint="eastAsia"/>
          <w:color w:val="000000"/>
          <w:sz w:val="21"/>
          <w:szCs w:val="21"/>
        </w:rPr>
        <w:t>望小区</w:t>
      </w:r>
      <w:proofErr w:type="gramEnd"/>
      <w:r w:rsidRPr="0018456E">
        <w:rPr>
          <w:rFonts w:ascii="微软雅黑" w:eastAsia="微软雅黑" w:hAnsi="微软雅黑" w:cs="黑体" w:hint="eastAsia"/>
          <w:color w:val="000000"/>
          <w:sz w:val="21"/>
          <w:szCs w:val="21"/>
        </w:rPr>
        <w:t>内街，景观一般。</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4.特殊用途房地产估价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停车库估价方法主要有比较法、收益法和成本法。停车库估价方法的选择，首先应该重点考虑其权属状况，判断其是否属于经营性房地产；其次，应考察周边类似房地产的租售情况，以此来决定采用何种估价方法。（P181）</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2）加油站房地产一般采用收益法进行估价，采用收益法评估加油站房地产价格时，关键是净收益的测算，加油站的营业利润中包括了房地产产生的收益、正常经营的商业利润和成品油特许经营权的超额利润，因此，应在净收益中扣除正常经营的商业利润和成品油特许经营权的超额利润。（P183）</w:t>
      </w:r>
    </w:p>
    <w:p w:rsidR="00980BD1" w:rsidRPr="0018456E" w:rsidRDefault="00980BD1"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980BD1" w:rsidRPr="0018456E" w:rsidRDefault="00E30A06" w:rsidP="00481004">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8456E">
        <w:rPr>
          <w:rStyle w:val="a7"/>
          <w:rFonts w:ascii="微软雅黑" w:eastAsia="微软雅黑" w:hAnsi="微软雅黑" w:cs="黑体" w:hint="eastAsia"/>
          <w:color w:val="000000"/>
          <w:sz w:val="21"/>
          <w:szCs w:val="21"/>
        </w:rPr>
        <w:t>2018年房估《案例与分析》</w:t>
      </w:r>
      <w:proofErr w:type="gramEnd"/>
      <w:r w:rsidRPr="0018456E">
        <w:rPr>
          <w:rStyle w:val="a7"/>
          <w:rFonts w:ascii="微软雅黑" w:eastAsia="微软雅黑" w:hAnsi="微软雅黑" w:cs="黑体" w:hint="eastAsia"/>
          <w:color w:val="000000"/>
          <w:sz w:val="21"/>
          <w:szCs w:val="21"/>
        </w:rPr>
        <w:t>高频考点（第三章）</w:t>
      </w:r>
    </w:p>
    <w:p w:rsidR="00980BD1" w:rsidRPr="0018456E" w:rsidRDefault="00E30A06" w:rsidP="00481004">
      <w:pPr>
        <w:pStyle w:val="a6"/>
        <w:widowControl/>
        <w:numPr>
          <w:ilvl w:val="0"/>
          <w:numId w:val="2"/>
        </w:numPr>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房地产转让估价的特点房地产市场转让非常普遍，主要涉及单纯土地的买卖、交换；土地及地上建筑物的整体买卖、交换；零星单套或多套商品房地产的买卖、交换、赠与等。房地产转让估价特点主要表现为：</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（1）从价值时点上看，房地产转让估价多数是在转让前进行的，价值时点则在估价作业日期之后。</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（2）从委托人和估价主体上讲，房地产转让估价可以委托社会上任何一家值得委托人信任的评估机构评估，委托人既可能是买方和卖方单独委托，也可能是买卖双方共同委托，这是一种自愿的行为。</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从估价目的和要求上讲，房地产转让评估只是为了了解、掌握房地产交易行情而进行的评估，其目的只是为了在进行房地产交易时有一个参考价格，它带有一种咨询性。如买方需要了解购买一宗房地产时，可能实现的最低价格，而卖方则需要了解出售房地产时可能实现的最高价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作为评估机构，对该宗房地产进行估价时，其估价结果可能有一定摆动幅度的价格区间，估价人只对估价信息和结论合乎估价技术规范和职业规范负责，而对房地产转让定价决策不负直接责任。</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2.房地产转让估价（P199～200）</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（1）房地产转让估价，应区分转让人需要的估价和受让人需要的估价，并应根据估价委托人的具体需要，评估市场价值或投资价值、卖方要价、买方出价、买卖双方协议价等。</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2）已出租的房地产转让估价，应评估出租人权益价值；转让人书面设定或转让人与受让人书面约定依法将原有的租赁关系解除后进行转让的，可另行评估无租约限制价值，并应在估价报告中同时说明出租人权益价值和无租约限制价值及无租约限制价值的使用条件。</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3）以划拨方式取得建设用地使用权的房地产转让估价，估价对象应符合法律、法规规定的转让条件，并应根据国家和估价对象所在地的土地收益处理规定，给出需要缴纳的出让金等费用或转让价格中所含的土地收益。</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3.房地产拍卖、变卖估价（P269～270）</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（1）评估价值的影响因素应包括拍卖房地产的瑕疵，但不应包括拍卖房地产被查封及拍卖房地产上原有的担保物权和其他优先受偿权；</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（2）人民法院书面说明依法将拍卖房地产上原有的租赁权和用益物权除去后进行拍卖的，评估价值的影响因素不应包括拍卖房地产上原有的租赁权和用益物权；</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（3）当拍卖房地产为待开发房地产且采用假设开发法的，应选择被迫转让开发前提进行估价。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（4）房地产拍卖、变卖估价只需评估估价对象在正常市场的价格水平，拍卖保留价由人民法院参考评估价确定。</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4.价值类型房地产抵押估价目的统一表述为：抵押价值是估价对象假定未设立法定优先受偿权下的价值减去</w:t>
      </w:r>
      <w:hyperlink r:id="rId10" w:tgtFrame="http://www.jianshe99.com/gujia/ziliao/_blank" w:tooltip="注册房地产估价师" w:history="1">
        <w:r w:rsidRPr="0018456E">
          <w:rPr>
            <w:rStyle w:val="a8"/>
            <w:rFonts w:ascii="微软雅黑" w:eastAsia="微软雅黑" w:hAnsi="微软雅黑" w:cs="黑体" w:hint="eastAsia"/>
            <w:color w:val="333333"/>
            <w:sz w:val="21"/>
            <w:szCs w:val="21"/>
            <w:u w:val="none"/>
          </w:rPr>
          <w:t>注册房地产估价师</w:t>
        </w:r>
      </w:hyperlink>
      <w:r w:rsidRPr="0018456E">
        <w:rPr>
          <w:rFonts w:ascii="微软雅黑" w:eastAsia="微软雅黑" w:hAnsi="微软雅黑" w:cs="黑体" w:hint="eastAsia"/>
          <w:color w:val="000000"/>
          <w:sz w:val="21"/>
          <w:szCs w:val="21"/>
        </w:rPr>
        <w:t>知悉的法定优先受偿款后的价值。</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未设定法定优先受偿权下的价值是估价对象经适当营销后，由熟悉情况、谨慎行事且不受强迫的交易双方，以公平交易方式在价值时点自愿进行交易的金额。</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法定优先受偿款是指假定在价值时点实现抵押权时，已存在的依法优先于本次抵押贷款受偿的款额，包括已抵押担保的债权数额、发包人拖欠承包人的建设工程价款、其他法定优先受偿款。</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5.估价中的谨慎原则选用估价方法时，尽量将成本法作为一种方法，尤其是收益性房地产的收益价格较高时，应使</w:t>
      </w:r>
      <w:proofErr w:type="gramStart"/>
      <w:r w:rsidRPr="0018456E">
        <w:rPr>
          <w:rFonts w:ascii="微软雅黑" w:eastAsia="微软雅黑" w:hAnsi="微软雅黑" w:cs="黑体" w:hint="eastAsia"/>
          <w:color w:val="000000"/>
          <w:sz w:val="21"/>
          <w:szCs w:val="21"/>
        </w:rPr>
        <w:t>积算价格</w:t>
      </w:r>
      <w:proofErr w:type="gramEnd"/>
      <w:r w:rsidRPr="0018456E">
        <w:rPr>
          <w:rFonts w:ascii="微软雅黑" w:eastAsia="微软雅黑" w:hAnsi="微软雅黑" w:cs="黑体" w:hint="eastAsia"/>
          <w:color w:val="000000"/>
          <w:sz w:val="21"/>
          <w:szCs w:val="21"/>
        </w:rPr>
        <w:t>成为收益价格的补充；在有价无市或存在长期低（偏离市场）租金租约的房地产，则应更加重视收益价格。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确定估价结果时采用两种方法估价结果的简单平均值还是加权平均值，应根据市场情况决定，一般选用简单平均值。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在估价中选取可比实例、确定修正系数；预测未来现金流、确定报酬率；预测未来开发完成后价值、折现率、续建费用；确定地价水平、基准地价修正系数、开发建造成本费用、利润率、成新率等时，保持客观、谨慎的尺度，使估价结果客观、公正、合理。</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在运用比较法估价时，</w:t>
      </w:r>
      <w:proofErr w:type="gramStart"/>
      <w:r w:rsidRPr="0018456E">
        <w:rPr>
          <w:rFonts w:ascii="微软雅黑" w:eastAsia="微软雅黑" w:hAnsi="微软雅黑" w:cs="黑体" w:hint="eastAsia"/>
          <w:color w:val="000000"/>
          <w:sz w:val="21"/>
          <w:szCs w:val="21"/>
        </w:rPr>
        <w:t>不</w:t>
      </w:r>
      <w:proofErr w:type="gramEnd"/>
      <w:r w:rsidRPr="0018456E">
        <w:rPr>
          <w:rFonts w:ascii="微软雅黑" w:eastAsia="微软雅黑" w:hAnsi="微软雅黑" w:cs="黑体" w:hint="eastAsia"/>
          <w:color w:val="000000"/>
          <w:sz w:val="21"/>
          <w:szCs w:val="21"/>
        </w:rPr>
        <w:t>应选</w:t>
      </w:r>
      <w:proofErr w:type="gramStart"/>
      <w:r w:rsidRPr="0018456E">
        <w:rPr>
          <w:rFonts w:ascii="微软雅黑" w:eastAsia="微软雅黑" w:hAnsi="微软雅黑" w:cs="黑体" w:hint="eastAsia"/>
          <w:color w:val="000000"/>
          <w:sz w:val="21"/>
          <w:szCs w:val="21"/>
        </w:rPr>
        <w:t>取成交</w:t>
      </w:r>
      <w:proofErr w:type="gramEnd"/>
      <w:r w:rsidRPr="0018456E">
        <w:rPr>
          <w:rFonts w:ascii="微软雅黑" w:eastAsia="微软雅黑" w:hAnsi="微软雅黑" w:cs="黑体" w:hint="eastAsia"/>
          <w:color w:val="000000"/>
          <w:sz w:val="21"/>
          <w:szCs w:val="21"/>
        </w:rPr>
        <w:t>价格明显高于市场价格的交易实例作为可比实例，并应当对可比实例进行必要的实地查勘。</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在运用成本法估价时，不应高估土地取得成本、开发成本、有关费税和利润，不应低估折旧。</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在运用收益法估价时，不应高估收入或者低估运营费用，选取的报酬率不应偏低。</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在运用假设开发法估价时，不应高估未来开发完成后的价值，不应低估开发成本、有关费税和利润。</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sz w:val="21"/>
          <w:szCs w:val="21"/>
        </w:rPr>
      </w:pPr>
      <w:r w:rsidRPr="0018456E">
        <w:rPr>
          <w:rFonts w:ascii="微软雅黑" w:eastAsia="微软雅黑" w:hAnsi="微软雅黑" w:cs="黑体" w:hint="eastAsia"/>
          <w:color w:val="000000"/>
          <w:sz w:val="21"/>
          <w:szCs w:val="21"/>
        </w:rPr>
        <w:t xml:space="preserve">　　房地产估价行业组织已公布报酬率、利润率等估价参数值的，应当优先选用；不选用的，应当在估价报告中说明理由。</w:t>
      </w:r>
    </w:p>
    <w:p w:rsidR="00980BD1" w:rsidRPr="0018456E" w:rsidRDefault="00980BD1" w:rsidP="00481004">
      <w:pPr>
        <w:spacing w:line="360" w:lineRule="auto"/>
        <w:rPr>
          <w:rFonts w:ascii="微软雅黑" w:eastAsia="微软雅黑" w:hAnsi="微软雅黑"/>
          <w:szCs w:val="21"/>
        </w:rPr>
      </w:pPr>
    </w:p>
    <w:p w:rsidR="00980BD1" w:rsidRPr="0018456E" w:rsidRDefault="00980BD1" w:rsidP="00481004">
      <w:pPr>
        <w:spacing w:line="360" w:lineRule="auto"/>
        <w:rPr>
          <w:rFonts w:ascii="微软雅黑" w:eastAsia="微软雅黑" w:hAnsi="微软雅黑"/>
          <w:szCs w:val="21"/>
        </w:rPr>
      </w:pPr>
    </w:p>
    <w:p w:rsidR="00481004" w:rsidRPr="0018456E" w:rsidRDefault="00481004" w:rsidP="00481004">
      <w:pPr>
        <w:spacing w:line="360" w:lineRule="auto"/>
        <w:rPr>
          <w:rFonts w:ascii="微软雅黑" w:eastAsia="微软雅黑" w:hAnsi="微软雅黑"/>
          <w:szCs w:val="21"/>
        </w:rPr>
      </w:pPr>
    </w:p>
    <w:p w:rsidR="00980BD1" w:rsidRPr="0018456E" w:rsidRDefault="00E30A06" w:rsidP="00481004">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8456E">
        <w:rPr>
          <w:rStyle w:val="a7"/>
          <w:rFonts w:ascii="微软雅黑" w:eastAsia="微软雅黑" w:hAnsi="微软雅黑" w:cs="黑体" w:hint="eastAsia"/>
          <w:color w:val="000000"/>
          <w:sz w:val="21"/>
          <w:szCs w:val="21"/>
        </w:rPr>
        <w:t>2018年房估《案例与分析》</w:t>
      </w:r>
      <w:proofErr w:type="gramEnd"/>
      <w:r w:rsidRPr="0018456E">
        <w:rPr>
          <w:rStyle w:val="a7"/>
          <w:rFonts w:ascii="微软雅黑" w:eastAsia="微软雅黑" w:hAnsi="微软雅黑" w:cs="黑体" w:hint="eastAsia"/>
          <w:color w:val="000000"/>
          <w:sz w:val="21"/>
          <w:szCs w:val="21"/>
        </w:rPr>
        <w:t>高频考点（第四章）</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1.估价结果报告可能出现的错误</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（1）“估价委托人”可能出现的错误委托单位全称、法定代表人和住所，个人委托的为个人姓名和住址。</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（2）“房地产估价机构”可能出现的错误——表述不正确或不完整估价机构全称、法定代表人、住所、法定代表人或执行合伙人姓名、资质等级和资质证书编号。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估价目的”可能出现的错误——表述不准确（4）“估价对象”可能出现的错误——估价对象概述缺失、描述不清楚（5）“价值时点”可能出现的错误价值时点表述不正确、价值时点与报告中时间不吻合、价值时点确定缺乏理由、特别注意抵押估价和征收估价价值时点的确定（抵押估价价值时点原则上为完成估价对象实地查勘之日，征收估价价值时点为房屋征收决定公告之日）。</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（6）“价值类型”可能出现的错误——表述不规范、不全面、不正确。</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抵押估价：为确定房地产抵押贷款额度提供参考依据而评估房地产抵押价值。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征收估价：为房屋征收部门与被征收人确定被征收房屋价值的补偿提供依据，评估被征收房屋的价值。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（7）“估价原则”可能出现的错误缺少某项原则或添加不必要原则，如抵押估价缺少“谨慎”原则，非抵押估价原则不必考虑谨慎原则。</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（8）“估价依据”可能出现的错误如：征收估价缺少《国有土地上房屋征收与补偿条例》、《国有土地上房屋征收评估办法》；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抵押估价缺少《中华人民共和国担保法》、《城市房地产抵押管理办法》、《房地产抵押估价指导意见》。</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9）“估价结果”可能出现的错误评估结果没有说明币种、没有大写、缺少单价或总价，没有写明估价结果所对应的价值时点；抵押估价没有披露三个价值（假定未设立法定优先受偿权利下的市场价值、房地产估价师所知悉的法定优先受偿款、抵押价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（10）“</w:t>
      </w:r>
      <w:hyperlink r:id="rId11" w:tgtFrame="http://www.jianshe99.com/gujia/ziliao/_blank" w:tooltip="注册房地产估价师" w:history="1">
        <w:r w:rsidRPr="0018456E">
          <w:rPr>
            <w:rStyle w:val="a8"/>
            <w:rFonts w:ascii="微软雅黑" w:eastAsia="微软雅黑" w:hAnsi="微软雅黑" w:cs="黑体" w:hint="eastAsia"/>
            <w:color w:val="333333"/>
            <w:sz w:val="21"/>
            <w:szCs w:val="21"/>
            <w:u w:val="none"/>
          </w:rPr>
          <w:t>注册房地产估价师</w:t>
        </w:r>
      </w:hyperlink>
      <w:r w:rsidRPr="0018456E">
        <w:rPr>
          <w:rFonts w:ascii="微软雅黑" w:eastAsia="微软雅黑" w:hAnsi="微软雅黑" w:cs="黑体" w:hint="eastAsia"/>
          <w:color w:val="000000"/>
          <w:sz w:val="21"/>
          <w:szCs w:val="21"/>
        </w:rPr>
        <w:t>”可能出现的错误——不得以签章代替签字。</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（11）“实地查勘期、估价作业期”可能出现的错误——现场查勘不在估价作业期内没有说明理由。</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2.宏观环境分析</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（1）宏观经济和社会发展状况。分析宏观经济的运行情况以及社会发展现 状，确定当前的经济和社会发展水平是否能够支持酒店项目的开发，是否能够满足酒店未来盈利的需要。该部分主要包括四个方面的内容：①城市概况，主要分析与酒店业发展紧密相关的方面，主要包括独具特色的历史和文化、城市的交通概况、城市具有的旅游资源和举办的会议、展览、体育赛事等情况；②城市经济地位；③经济发展状况，特别应着眼于第三产业的分析，包括城市每年接待的旅游人口规模及其变动趋势、旅游业的总体收入、购买力等；④社会发展状况。</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2）城市的功能定位和规划。城市功能定位主要包括城市总体功能定位，城市经济、人口发展目标，城市主导产业及发展方向，城市产业结构与组织结构；城市规划主要包括城市总体规划、分区规划、城市的交通规划、其他与酒店业发展相关的规划等。</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房地产贷款项目评估的含义房地产贷款项目评估是在房地产开发企业为房地产开发项目向银行、信托公司、投资基金等金融机构进行融资时，金融机构委托评估咨询机构或自行对借贷企业及开发项目进行全面调查、分析、测算、评价的一项贷前评审的专业服务活动。一般均形成书面报告，作为房地产开发贷款评审的重要依据。接受房地产开发企业或其他投资者委托，为其投资项目的决策进行科学论证而做的项目评估，与贷款项目评估的关注点略有不同。</w:t>
      </w:r>
    </w:p>
    <w:p w:rsidR="00980BD1" w:rsidRPr="0018456E" w:rsidRDefault="00980BD1" w:rsidP="00481004">
      <w:pPr>
        <w:spacing w:line="360" w:lineRule="auto"/>
        <w:rPr>
          <w:rFonts w:ascii="微软雅黑" w:eastAsia="微软雅黑" w:hAnsi="微软雅黑" w:cs="黑体"/>
          <w:szCs w:val="21"/>
        </w:rPr>
      </w:pPr>
    </w:p>
    <w:p w:rsidR="00980BD1" w:rsidRPr="0018456E" w:rsidRDefault="00E30A06" w:rsidP="00481004">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8456E">
        <w:rPr>
          <w:rStyle w:val="a7"/>
          <w:rFonts w:ascii="微软雅黑" w:eastAsia="微软雅黑" w:hAnsi="微软雅黑" w:cs="黑体" w:hint="eastAsia"/>
          <w:color w:val="000000"/>
          <w:sz w:val="21"/>
          <w:szCs w:val="21"/>
        </w:rPr>
        <w:t>2018年房估《案例与分析》</w:t>
      </w:r>
      <w:proofErr w:type="gramEnd"/>
      <w:r w:rsidRPr="0018456E">
        <w:rPr>
          <w:rStyle w:val="a7"/>
          <w:rFonts w:ascii="微软雅黑" w:eastAsia="微软雅黑" w:hAnsi="微软雅黑" w:cs="黑体" w:hint="eastAsia"/>
          <w:color w:val="000000"/>
          <w:sz w:val="21"/>
          <w:szCs w:val="21"/>
        </w:rPr>
        <w:t>高频考点（第五章）</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1.运用假设开发法可能出现的错误——（适用于有投资开发和再开发潜力的房地产）</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（1）估价前提假设开发法估价前提有三种：业主自行开发前提、自愿转让开发前提、被迫转让开发前提，抵押估价和司法拍卖估价，一般采用“被迫转让前提”，未说明估价前提的算错误。</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计算公式出现漏项或增项错误房地产价值＝开发完成后的价值－后续开发的必要支出及应得利润后续必要支出及应得利润＝取得税费＋后续建设成本＋后续管理费用＋后续销售费用＋后续投资利息＋后续销售税费＋后续开发利润</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（3）对开发完成后的价值以及后续的建设成本、管理费用、销售费用、销售税费等的测算在动态分析法中，预测它们未来发生的时间以及在未来发生时的金额，即要进行动态预测，记得要折现到价值时点。</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（4）在静态方法中投资利息和开发利润都单独计算。</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（5）动态分析法要求折现率既包含安全收益部分（通常的利率），又包含风险收益部分（利润率）。</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（6）估算开发总价值若用比较法确定，比较过程中应有相当的说明。</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若用收益法要注意常见的问题：假设开发的方式一要合法，二要最高最佳使用。</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开发完成后的价值不能采用成本法来求取。</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（7）后续开发经营</w:t>
      </w:r>
      <w:proofErr w:type="gramStart"/>
      <w:r w:rsidRPr="0018456E">
        <w:rPr>
          <w:rFonts w:ascii="微软雅黑" w:eastAsia="微软雅黑" w:hAnsi="微软雅黑" w:cs="黑体" w:hint="eastAsia"/>
          <w:color w:val="000000"/>
          <w:sz w:val="21"/>
          <w:szCs w:val="21"/>
        </w:rPr>
        <w:t>期开发</w:t>
      </w:r>
      <w:proofErr w:type="gramEnd"/>
      <w:r w:rsidRPr="0018456E">
        <w:rPr>
          <w:rFonts w:ascii="微软雅黑" w:eastAsia="微软雅黑" w:hAnsi="微软雅黑" w:cs="黑体" w:hint="eastAsia"/>
          <w:color w:val="000000"/>
          <w:sz w:val="21"/>
          <w:szCs w:val="21"/>
        </w:rPr>
        <w:t>经营期的起点是（假设）取得估价对象（待开发房地产）的日期（即价值时点），终点是开发完成后的房地产经营结束的日期。</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（8）开发完成后的价值开发完成后的价值，是指开发完成后的房地产状况所对应的价值。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注意开发完成后的房地产状况并不总是纯粹的房地产，还可能包含着房地产以外的动产、权利等。特别是开发完成后的房地产为宾馆、影剧院、高尔夫球场、汽车加油站这类收益性房地产，其状况通常是“以房地产为主的整体资产”，此时，预测的开发完成后的价值还应包括家具设备等房地产以外财产的价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对于开发完成后的房地产适宜销售的，通常是预测它在开发完成之时的房地产市场状况下的价值；但当房地产市场较好而适宜预售的，则是预测它在预售时的房地产市场状况下的价值；当房地产市场不好而需要延迟销售的，则是预测它在延迟销售时的房地产市场状况下的价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w:t>
      </w:r>
      <w:proofErr w:type="gramStart"/>
      <w:r w:rsidRPr="0018456E">
        <w:rPr>
          <w:rFonts w:ascii="微软雅黑" w:eastAsia="微软雅黑" w:hAnsi="微软雅黑" w:cs="黑体" w:hint="eastAsia"/>
          <w:color w:val="000000"/>
          <w:sz w:val="21"/>
          <w:szCs w:val="21"/>
        </w:rPr>
        <w:t>个</w:t>
      </w:r>
      <w:proofErr w:type="gramEnd"/>
      <w:r w:rsidRPr="0018456E">
        <w:rPr>
          <w:rFonts w:ascii="微软雅黑" w:eastAsia="微软雅黑" w:hAnsi="微软雅黑" w:cs="黑体" w:hint="eastAsia"/>
          <w:color w:val="000000"/>
          <w:sz w:val="21"/>
          <w:szCs w:val="21"/>
        </w:rPr>
        <w:t>方法特别注意的知识储备</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（1）比较法注意估价对象与可比实例的可比性，3个修正系数的具体内涵、修正公式。</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（2）收益</w:t>
      </w:r>
      <w:proofErr w:type="gramStart"/>
      <w:r w:rsidRPr="0018456E">
        <w:rPr>
          <w:rFonts w:ascii="微软雅黑" w:eastAsia="微软雅黑" w:hAnsi="微软雅黑" w:cs="黑体" w:hint="eastAsia"/>
          <w:color w:val="000000"/>
          <w:sz w:val="21"/>
          <w:szCs w:val="21"/>
        </w:rPr>
        <w:t>法注意</w:t>
      </w:r>
      <w:proofErr w:type="gramEnd"/>
      <w:r w:rsidRPr="0018456E">
        <w:rPr>
          <w:rFonts w:ascii="微软雅黑" w:eastAsia="微软雅黑" w:hAnsi="微软雅黑" w:cs="黑体" w:hint="eastAsia"/>
          <w:color w:val="000000"/>
          <w:sz w:val="21"/>
          <w:szCs w:val="21"/>
        </w:rPr>
        <w:t>公式的选取、净收益的求取、报酬率的确定和收益年限的确定（建筑物剩余经济年限与土地使用权剩余年限的比较）。</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（3）成本</w:t>
      </w:r>
      <w:proofErr w:type="gramStart"/>
      <w:r w:rsidRPr="0018456E">
        <w:rPr>
          <w:rFonts w:ascii="微软雅黑" w:eastAsia="微软雅黑" w:hAnsi="微软雅黑" w:cs="黑体" w:hint="eastAsia"/>
          <w:color w:val="000000"/>
          <w:sz w:val="21"/>
          <w:szCs w:val="21"/>
        </w:rPr>
        <w:t>法注意</w:t>
      </w:r>
      <w:proofErr w:type="gramEnd"/>
      <w:r w:rsidRPr="0018456E">
        <w:rPr>
          <w:rFonts w:ascii="微软雅黑" w:eastAsia="微软雅黑" w:hAnsi="微软雅黑" w:cs="黑体" w:hint="eastAsia"/>
          <w:color w:val="000000"/>
          <w:sz w:val="21"/>
          <w:szCs w:val="21"/>
        </w:rPr>
        <w:t>包含的成本内容，注意投资利息、销售税费和利润的计算。</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注意建筑物折旧的确定，直线折旧的年限的确定（土地使用权年限与建筑物耐用年限不一致的折旧）（参见《</w:t>
      </w:r>
      <w:hyperlink r:id="rId12" w:tgtFrame="http://www.jianshe99.com/gujia/ziliao/_blank" w:tooltip="房地产估价理论与方法" w:history="1">
        <w:r w:rsidRPr="0018456E">
          <w:rPr>
            <w:rStyle w:val="a8"/>
            <w:rFonts w:ascii="微软雅黑" w:eastAsia="微软雅黑" w:hAnsi="微软雅黑" w:cs="黑体" w:hint="eastAsia"/>
            <w:color w:val="333333"/>
            <w:sz w:val="21"/>
            <w:szCs w:val="21"/>
            <w:u w:val="none"/>
          </w:rPr>
          <w:t>房地产估价理论与方法</w:t>
        </w:r>
      </w:hyperlink>
      <w:r w:rsidRPr="0018456E">
        <w:rPr>
          <w:rFonts w:ascii="微软雅黑" w:eastAsia="微软雅黑" w:hAnsi="微软雅黑" w:cs="黑体" w:hint="eastAsia"/>
          <w:color w:val="000000"/>
          <w:sz w:val="21"/>
          <w:szCs w:val="21"/>
        </w:rPr>
        <w:t>》第七章，第五节最后部分，土地使用期限对建筑物经济寿命的影响）</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（4）假设开发</w:t>
      </w:r>
      <w:proofErr w:type="gramStart"/>
      <w:r w:rsidRPr="0018456E">
        <w:rPr>
          <w:rFonts w:ascii="微软雅黑" w:eastAsia="微软雅黑" w:hAnsi="微软雅黑" w:cs="黑体" w:hint="eastAsia"/>
          <w:color w:val="000000"/>
          <w:sz w:val="21"/>
          <w:szCs w:val="21"/>
        </w:rPr>
        <w:t>法注意</w:t>
      </w:r>
      <w:proofErr w:type="gramEnd"/>
      <w:r w:rsidRPr="0018456E">
        <w:rPr>
          <w:rFonts w:ascii="微软雅黑" w:eastAsia="微软雅黑" w:hAnsi="微软雅黑" w:cs="黑体" w:hint="eastAsia"/>
          <w:color w:val="000000"/>
          <w:sz w:val="21"/>
          <w:szCs w:val="21"/>
        </w:rPr>
        <w:t>动态和静态计算、假设开发法的3个估价前提、开发经营方式的确定、开发完成后价值的求取方法，注意减掉的后续费用不要漏项和算错。</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3.估价方法选用原则：</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（1）有大量可比实例，选用比较法，并以该法为主；</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（2）具有预期收益，选择收益法作为其中一个方法；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lastRenderedPageBreak/>
        <w:t xml:space="preserve">　　（3）具有开发或待开发潜力，可以选用假设开发法；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（4）无上述条件的选用成本法。其他方法都不可用时选用。</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根据估价方法选用原则判断可能存在的错误，</w:t>
      </w:r>
      <w:proofErr w:type="gramStart"/>
      <w:r w:rsidRPr="0018456E">
        <w:rPr>
          <w:rFonts w:ascii="微软雅黑" w:eastAsia="微软雅黑" w:hAnsi="微软雅黑" w:cs="黑体" w:hint="eastAsia"/>
          <w:color w:val="000000"/>
          <w:sz w:val="21"/>
          <w:szCs w:val="21"/>
        </w:rPr>
        <w:t>如收益</w:t>
      </w:r>
      <w:proofErr w:type="gramEnd"/>
      <w:r w:rsidRPr="0018456E">
        <w:rPr>
          <w:rFonts w:ascii="微软雅黑" w:eastAsia="微软雅黑" w:hAnsi="微软雅黑" w:cs="黑体" w:hint="eastAsia"/>
          <w:color w:val="000000"/>
          <w:sz w:val="21"/>
          <w:szCs w:val="21"/>
        </w:rPr>
        <w:t>性房地产没有选用收益法，只使用了一种估价方法未说明不选用其他方法的原因，估价方法的选用没有结合估价对象的特点或不符合有关的规定。</w:t>
      </w:r>
    </w:p>
    <w:p w:rsidR="00980BD1" w:rsidRPr="0018456E" w:rsidRDefault="00E30A06" w:rsidP="00481004">
      <w:pPr>
        <w:pStyle w:val="a6"/>
        <w:widowControl/>
        <w:numPr>
          <w:ilvl w:val="0"/>
          <w:numId w:val="3"/>
        </w:numPr>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估价原则独立、客观、公正原则所谓“独立”，就是要求</w:t>
      </w:r>
      <w:hyperlink r:id="rId13" w:tgtFrame="http://www.jianshe99.com/gujia/ziliao/_blank" w:tooltip="注册房地产估价师" w:history="1">
        <w:r w:rsidRPr="0018456E">
          <w:rPr>
            <w:rStyle w:val="a8"/>
            <w:rFonts w:ascii="微软雅黑" w:eastAsia="微软雅黑" w:hAnsi="微软雅黑" w:cs="黑体" w:hint="eastAsia"/>
            <w:color w:val="333333"/>
            <w:sz w:val="21"/>
            <w:szCs w:val="21"/>
            <w:u w:val="none"/>
          </w:rPr>
          <w:t>注册房地产估价师</w:t>
        </w:r>
      </w:hyperlink>
      <w:r w:rsidRPr="0018456E">
        <w:rPr>
          <w:rFonts w:ascii="微软雅黑" w:eastAsia="微软雅黑" w:hAnsi="微软雅黑" w:cs="黑体" w:hint="eastAsia"/>
          <w:color w:val="000000"/>
          <w:sz w:val="21"/>
          <w:szCs w:val="21"/>
        </w:rPr>
        <w:t>和房地产估价机构与估价委托人及估价利害关系人没有利害关系，在估价中不受包括估价委托人在内的任何单位和个人的影响，应凭自己的专业知识、经验和职业道德进行估价。所谓“客观”，</w:t>
      </w:r>
    </w:p>
    <w:p w:rsidR="00980BD1" w:rsidRPr="0018456E" w:rsidRDefault="00E30A06" w:rsidP="00481004">
      <w:pPr>
        <w:pStyle w:val="a6"/>
        <w:widowControl/>
        <w:spacing w:before="150" w:beforeAutospacing="0" w:after="150" w:afterAutospacing="0" w:line="360" w:lineRule="auto"/>
        <w:ind w:firstLineChars="200" w:firstLine="42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就是要求注册房地产估价师和房地产估价机构在估价中不带着自己的情感、好恶和偏见，应按照事物的本来面目、实事求是地进行估价。所谓“公正”，就是要求注册房地产估价师和房地产估价机构在估价中不偏袒估价利害关系人中的任何一方，应坚持原则、公平正直地进行估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合法原则本条所称依法，是指不仅要依据有关法律、行政法规、最高人民法院和最高人民检察院发布的有关司法解释，还要依据估价对象所在地的有关地方性法规（民族自治地方应同时依据有关自治条例和单行条例），国务院所属部门颁发的有关部门规章和政策，估价对象所在地人民政府颁发的有关地方政府规章和政策，以及估价对象的不动产登记簿（房屋登记簿、土地登记簿）、权属证书、有关批文和合同等（如规划意见书、国有建设用地使用</w:t>
      </w:r>
      <w:r w:rsidRPr="0018456E">
        <w:rPr>
          <w:rFonts w:ascii="微软雅黑" w:eastAsia="微软雅黑" w:hAnsi="微软雅黑" w:cs="黑体" w:hint="eastAsia"/>
          <w:color w:val="000000"/>
          <w:sz w:val="21"/>
          <w:szCs w:val="21"/>
        </w:rPr>
        <w:lastRenderedPageBreak/>
        <w:t>权出让招标文件、国有建设用地使用权出让合同、房地产转让合同、房屋租赁合同等）。因此，合法原则中所讲的“法”，是广义的“法”。</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遵循合法原则并不意味着只有合法的房地产才能成为估价对象，而是指依法判定估价对象是哪种状况的房地产，就应将其作为那种状况的房地产来估价。</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替代原则根据经济学原理，在同一个市场上相同的商品有相同的价格。因为任何理性的买者在购买商品之前都会在市场上搜寻并“货比三家”，然后购买其中效用最大（或质量、性能最好）而价格最低的，即购买“性价比”高或“物美价廉”的。卖者为了使其产品能够卖出，相互之间也会进行价格竞争。市场上买者、卖者的这些行为导致的结果，是在相同的商品之间形成相同的价格。</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房地产价格的形成一般也如此，只是由于房地产的独一无二特性，使得完全相同的房地产几乎没有，但在同一个房地产市场上，相似的房地产会有相近的价格。</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因为在现实房地产交易中，任何理性的买者和卖者，都会将其</w:t>
      </w:r>
      <w:proofErr w:type="gramStart"/>
      <w:r w:rsidRPr="0018456E">
        <w:rPr>
          <w:rFonts w:ascii="微软雅黑" w:eastAsia="微软雅黑" w:hAnsi="微软雅黑" w:cs="黑体" w:hint="eastAsia"/>
          <w:color w:val="000000"/>
          <w:sz w:val="21"/>
          <w:szCs w:val="21"/>
        </w:rPr>
        <w:t>拟买或拟卖</w:t>
      </w:r>
      <w:proofErr w:type="gramEnd"/>
      <w:r w:rsidRPr="0018456E">
        <w:rPr>
          <w:rFonts w:ascii="微软雅黑" w:eastAsia="微软雅黑" w:hAnsi="微软雅黑" w:cs="黑体" w:hint="eastAsia"/>
          <w:color w:val="000000"/>
          <w:sz w:val="21"/>
          <w:szCs w:val="21"/>
        </w:rPr>
        <w:t>的房地产与市场上相似的房地产进行比较，从而任何理性的买者不会接受比市场上相似的房地产的正常价格过高的价格，任何理性的卖者不会接受比市场上相似的房地产的正常价格过低的价格。这种相似的房地产之间价格相互牵掣的结果，是它们的价格相互接近。</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原则最高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必须同时满足四个条件：一是法律上允许；二是技术上可能；三是财务上可行；四是价值最大化。实际估价中在选取估价对象的最高最佳利用时，往往容易忽视“法律上允许”这个前提，甚至误以为最高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原则与合法原则有时是冲</w:t>
      </w:r>
      <w:r w:rsidRPr="0018456E">
        <w:rPr>
          <w:rFonts w:ascii="微软雅黑" w:eastAsia="微软雅黑" w:hAnsi="微软雅黑" w:cs="黑体" w:hint="eastAsia"/>
          <w:color w:val="000000"/>
          <w:sz w:val="21"/>
          <w:szCs w:val="21"/>
        </w:rPr>
        <w:lastRenderedPageBreak/>
        <w:t>突的。实际上，最高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不是无条件的最高最佳利用，而是在法律、法规、政策以及建设用地使用权出让合同</w:t>
      </w:r>
      <w:proofErr w:type="gramStart"/>
      <w:r w:rsidRPr="0018456E">
        <w:rPr>
          <w:rFonts w:ascii="微软雅黑" w:eastAsia="微软雅黑" w:hAnsi="微软雅黑" w:cs="黑体" w:hint="eastAsia"/>
          <w:color w:val="000000"/>
          <w:sz w:val="21"/>
          <w:szCs w:val="21"/>
        </w:rPr>
        <w:t>等允许</w:t>
      </w:r>
      <w:proofErr w:type="gramEnd"/>
      <w:r w:rsidRPr="0018456E">
        <w:rPr>
          <w:rFonts w:ascii="微软雅黑" w:eastAsia="微软雅黑" w:hAnsi="微软雅黑" w:cs="黑体" w:hint="eastAsia"/>
          <w:color w:val="000000"/>
          <w:sz w:val="21"/>
          <w:szCs w:val="21"/>
        </w:rPr>
        <w:t>范围内的最高最佳利用。因此，最高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原则与合法原则的关系是：遵循了合法原则，并不意味着会遵循最高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原则；而遵循了最高</w:t>
      </w:r>
      <w:proofErr w:type="gramStart"/>
      <w:r w:rsidRPr="0018456E">
        <w:rPr>
          <w:rFonts w:ascii="微软雅黑" w:eastAsia="微软雅黑" w:hAnsi="微软雅黑" w:cs="黑体" w:hint="eastAsia"/>
          <w:color w:val="000000"/>
          <w:sz w:val="21"/>
          <w:szCs w:val="21"/>
        </w:rPr>
        <w:t>最佳利用</w:t>
      </w:r>
      <w:proofErr w:type="gramEnd"/>
      <w:r w:rsidRPr="0018456E">
        <w:rPr>
          <w:rFonts w:ascii="微软雅黑" w:eastAsia="微软雅黑" w:hAnsi="微软雅黑" w:cs="黑体" w:hint="eastAsia"/>
          <w:color w:val="000000"/>
          <w:sz w:val="21"/>
          <w:szCs w:val="21"/>
        </w:rPr>
        <w:t>原则，则必然符合了合法原则中对估价对象依法利用的要求，但并不意味着符合了合法原则中的其他要求。</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5.市场背景分析</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（1）缺失本项描述内容包括：宏观经济形势和相关政策情况、当地房地产市场总体状况、当地同类房地产市场状况，缺少某一项描述。</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（2）缺少分析或者分析结论与描述不符的。</w:t>
      </w:r>
    </w:p>
    <w:p w:rsidR="00980BD1" w:rsidRPr="0018456E" w:rsidRDefault="00E30A06" w:rsidP="00481004">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（3）分析针对性不强，如分析结论不能为估价测算及估价参数取值提供支持的。</w:t>
      </w:r>
    </w:p>
    <w:p w:rsidR="00980BD1" w:rsidRPr="0018456E" w:rsidRDefault="00E30A06" w:rsidP="00481004">
      <w:pPr>
        <w:pStyle w:val="a6"/>
        <w:widowControl/>
        <w:spacing w:before="150" w:beforeAutospacing="0" w:after="150" w:afterAutospacing="0" w:line="360" w:lineRule="auto"/>
        <w:rPr>
          <w:rFonts w:ascii="微软雅黑" w:eastAsia="微软雅黑" w:hAnsi="微软雅黑" w:cs="黑体"/>
          <w:color w:val="000000"/>
          <w:sz w:val="21"/>
          <w:szCs w:val="21"/>
        </w:rPr>
      </w:pPr>
      <w:r w:rsidRPr="0018456E">
        <w:rPr>
          <w:rFonts w:ascii="微软雅黑" w:eastAsia="微软雅黑" w:hAnsi="微软雅黑" w:cs="黑体" w:hint="eastAsia"/>
          <w:color w:val="000000"/>
          <w:sz w:val="21"/>
          <w:szCs w:val="21"/>
        </w:rPr>
        <w:t xml:space="preserve">　　市场背景分析需要有详细的分析过程，包括过去、现在和</w:t>
      </w:r>
      <w:proofErr w:type="gramStart"/>
      <w:r w:rsidRPr="0018456E">
        <w:rPr>
          <w:rFonts w:ascii="微软雅黑" w:eastAsia="微软雅黑" w:hAnsi="微软雅黑" w:cs="黑体" w:hint="eastAsia"/>
          <w:color w:val="000000"/>
          <w:sz w:val="21"/>
          <w:szCs w:val="21"/>
        </w:rPr>
        <w:t>可</w:t>
      </w:r>
      <w:proofErr w:type="gramEnd"/>
      <w:r w:rsidRPr="0018456E">
        <w:rPr>
          <w:rFonts w:ascii="微软雅黑" w:eastAsia="微软雅黑" w:hAnsi="微软雅黑" w:cs="黑体" w:hint="eastAsia"/>
          <w:color w:val="000000"/>
          <w:sz w:val="21"/>
          <w:szCs w:val="21"/>
        </w:rPr>
        <w:t>预见的未来的市场状况分析，从深层次揭示影响类似房地产价格的主要因素。市场背景分析过于简单也可视为一项错误。背景分析没有结合估价对象特点，说明变动趋势。</w:t>
      </w:r>
    </w:p>
    <w:sectPr w:rsidR="00980BD1" w:rsidRPr="0018456E" w:rsidSect="00980BD1">
      <w:headerReference w:type="even" r:id="rId14"/>
      <w:headerReference w:type="default" r:id="rId15"/>
      <w:footerReference w:type="default" r:id="rId16"/>
      <w:head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065" w:rsidRDefault="00A02065" w:rsidP="00980BD1">
      <w:r>
        <w:separator/>
      </w:r>
    </w:p>
  </w:endnote>
  <w:endnote w:type="continuationSeparator" w:id="0">
    <w:p w:rsidR="00A02065" w:rsidRDefault="00A02065" w:rsidP="00980B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sdtPr>
    <w:sdtContent>
      <w:sdt>
        <w:sdtPr>
          <w:id w:val="171357217"/>
        </w:sdtPr>
        <w:sdtContent>
          <w:p w:rsidR="00980BD1" w:rsidRDefault="00E30A06">
            <w:pPr>
              <w:pStyle w:val="a4"/>
              <w:jc w:val="center"/>
              <w:rPr>
                <w:b/>
                <w:sz w:val="24"/>
                <w:szCs w:val="24"/>
              </w:rPr>
            </w:pPr>
            <w:r>
              <w:rPr>
                <w:lang w:val="zh-CN"/>
              </w:rPr>
              <w:t xml:space="preserve"> </w:t>
            </w:r>
            <w:r w:rsidR="001862AF">
              <w:rPr>
                <w:b/>
                <w:sz w:val="24"/>
                <w:szCs w:val="24"/>
              </w:rPr>
              <w:fldChar w:fldCharType="begin"/>
            </w:r>
            <w:r>
              <w:rPr>
                <w:b/>
              </w:rPr>
              <w:instrText>PAGE</w:instrText>
            </w:r>
            <w:r w:rsidR="001862AF">
              <w:rPr>
                <w:b/>
                <w:sz w:val="24"/>
                <w:szCs w:val="24"/>
              </w:rPr>
              <w:fldChar w:fldCharType="separate"/>
            </w:r>
            <w:r w:rsidR="0018456E">
              <w:rPr>
                <w:b/>
                <w:noProof/>
              </w:rPr>
              <w:t>10</w:t>
            </w:r>
            <w:r w:rsidR="001862AF">
              <w:rPr>
                <w:b/>
                <w:sz w:val="24"/>
                <w:szCs w:val="24"/>
              </w:rPr>
              <w:fldChar w:fldCharType="end"/>
            </w:r>
            <w:r>
              <w:rPr>
                <w:lang w:val="zh-CN"/>
              </w:rPr>
              <w:t xml:space="preserve"> / </w:t>
            </w:r>
            <w:r w:rsidR="001862AF">
              <w:rPr>
                <w:b/>
                <w:sz w:val="24"/>
                <w:szCs w:val="24"/>
              </w:rPr>
              <w:fldChar w:fldCharType="begin"/>
            </w:r>
            <w:r>
              <w:rPr>
                <w:b/>
              </w:rPr>
              <w:instrText>NUMPAGES</w:instrText>
            </w:r>
            <w:r w:rsidR="001862AF">
              <w:rPr>
                <w:b/>
                <w:sz w:val="24"/>
                <w:szCs w:val="24"/>
              </w:rPr>
              <w:fldChar w:fldCharType="separate"/>
            </w:r>
            <w:r w:rsidR="0018456E">
              <w:rPr>
                <w:b/>
                <w:noProof/>
              </w:rPr>
              <w:t>17</w:t>
            </w:r>
            <w:r w:rsidR="001862AF">
              <w:rPr>
                <w:b/>
                <w:sz w:val="24"/>
                <w:szCs w:val="24"/>
              </w:rPr>
              <w:fldChar w:fldCharType="end"/>
            </w:r>
          </w:p>
          <w:p w:rsidR="00980BD1" w:rsidRDefault="00980BD1">
            <w:pPr>
              <w:pStyle w:val="a4"/>
              <w:jc w:val="center"/>
              <w:rPr>
                <w:b/>
                <w:sz w:val="24"/>
                <w:szCs w:val="24"/>
              </w:rPr>
            </w:pPr>
          </w:p>
          <w:p w:rsidR="00980BD1" w:rsidRDefault="00E30A06">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980BD1" w:rsidRDefault="00E30A06">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980BD1" w:rsidRDefault="00980BD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065" w:rsidRDefault="00A02065" w:rsidP="00980BD1">
      <w:r>
        <w:separator/>
      </w:r>
    </w:p>
  </w:footnote>
  <w:footnote w:type="continuationSeparator" w:id="0">
    <w:p w:rsidR="00A02065" w:rsidRDefault="00A02065" w:rsidP="00980B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BD1" w:rsidRDefault="00E30A06">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BD1" w:rsidRDefault="00E30A06">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BD1" w:rsidRDefault="00E30A06">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8A4D4A"/>
    <w:multiLevelType w:val="singleLevel"/>
    <w:tmpl w:val="A68A4D4A"/>
    <w:lvl w:ilvl="0">
      <w:start w:val="4"/>
      <w:numFmt w:val="decimal"/>
      <w:lvlText w:val="%1."/>
      <w:lvlJc w:val="left"/>
      <w:pPr>
        <w:tabs>
          <w:tab w:val="left" w:pos="312"/>
        </w:tabs>
        <w:ind w:left="480" w:firstLine="0"/>
      </w:pPr>
    </w:lvl>
  </w:abstractNum>
  <w:abstractNum w:abstractNumId="1">
    <w:nsid w:val="1B0B7C1C"/>
    <w:multiLevelType w:val="singleLevel"/>
    <w:tmpl w:val="1B0B7C1C"/>
    <w:lvl w:ilvl="0">
      <w:start w:val="5"/>
      <w:numFmt w:val="decimal"/>
      <w:lvlText w:val="%1."/>
      <w:lvlJc w:val="left"/>
      <w:pPr>
        <w:tabs>
          <w:tab w:val="left" w:pos="312"/>
        </w:tabs>
        <w:ind w:left="480" w:firstLine="0"/>
      </w:pPr>
    </w:lvl>
  </w:abstractNum>
  <w:abstractNum w:abstractNumId="2">
    <w:nsid w:val="7C259732"/>
    <w:multiLevelType w:val="singleLevel"/>
    <w:tmpl w:val="7C259732"/>
    <w:lvl w:ilvl="0">
      <w:start w:val="1"/>
      <w:numFmt w:val="decimal"/>
      <w:lvlText w:val="%1."/>
      <w:lvlJc w:val="left"/>
      <w:pPr>
        <w:tabs>
          <w:tab w:val="left" w:pos="312"/>
        </w:tabs>
        <w:ind w:left="480" w:firstLine="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555E3"/>
    <w:rsid w:val="0018456E"/>
    <w:rsid w:val="001862AF"/>
    <w:rsid w:val="00481004"/>
    <w:rsid w:val="007F3493"/>
    <w:rsid w:val="008555E3"/>
    <w:rsid w:val="00980BD1"/>
    <w:rsid w:val="00A02065"/>
    <w:rsid w:val="00B904C8"/>
    <w:rsid w:val="00BF37DF"/>
    <w:rsid w:val="00C92C4F"/>
    <w:rsid w:val="00CD1EA8"/>
    <w:rsid w:val="00E30A06"/>
    <w:rsid w:val="00EA6440"/>
    <w:rsid w:val="00FA1F8A"/>
    <w:rsid w:val="01817C70"/>
    <w:rsid w:val="05B214BD"/>
    <w:rsid w:val="08A159D8"/>
    <w:rsid w:val="0D2F1F36"/>
    <w:rsid w:val="0F024DAF"/>
    <w:rsid w:val="137A6CAA"/>
    <w:rsid w:val="175A016D"/>
    <w:rsid w:val="1B846DA3"/>
    <w:rsid w:val="27FB2614"/>
    <w:rsid w:val="2CE00D48"/>
    <w:rsid w:val="3394577A"/>
    <w:rsid w:val="3EEB540E"/>
    <w:rsid w:val="40EF4287"/>
    <w:rsid w:val="45110A7A"/>
    <w:rsid w:val="46DF5A91"/>
    <w:rsid w:val="472A46BC"/>
    <w:rsid w:val="483464AB"/>
    <w:rsid w:val="4B261A59"/>
    <w:rsid w:val="4F1B6354"/>
    <w:rsid w:val="4FA8738A"/>
    <w:rsid w:val="509222C0"/>
    <w:rsid w:val="50F16439"/>
    <w:rsid w:val="51813C26"/>
    <w:rsid w:val="541F66CD"/>
    <w:rsid w:val="54FE03FB"/>
    <w:rsid w:val="55032C6F"/>
    <w:rsid w:val="5A8C17E0"/>
    <w:rsid w:val="5C59669C"/>
    <w:rsid w:val="60374BE2"/>
    <w:rsid w:val="63696CA7"/>
    <w:rsid w:val="665D1DD6"/>
    <w:rsid w:val="6EDF3D9D"/>
    <w:rsid w:val="6FAA3F7C"/>
    <w:rsid w:val="70C93E50"/>
    <w:rsid w:val="75906A09"/>
    <w:rsid w:val="760B7AFD"/>
    <w:rsid w:val="783B2023"/>
    <w:rsid w:val="7CEA5DB0"/>
    <w:rsid w:val="7D6549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BD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80BD1"/>
    <w:rPr>
      <w:sz w:val="18"/>
      <w:szCs w:val="18"/>
    </w:rPr>
  </w:style>
  <w:style w:type="paragraph" w:styleId="a4">
    <w:name w:val="footer"/>
    <w:basedOn w:val="a"/>
    <w:link w:val="Char0"/>
    <w:uiPriority w:val="99"/>
    <w:unhideWhenUsed/>
    <w:qFormat/>
    <w:rsid w:val="00980BD1"/>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980BD1"/>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980BD1"/>
    <w:pPr>
      <w:spacing w:beforeAutospacing="1" w:afterAutospacing="1"/>
      <w:jc w:val="left"/>
    </w:pPr>
    <w:rPr>
      <w:rFonts w:cs="Times New Roman"/>
      <w:kern w:val="0"/>
      <w:sz w:val="24"/>
    </w:rPr>
  </w:style>
  <w:style w:type="character" w:styleId="a7">
    <w:name w:val="Strong"/>
    <w:basedOn w:val="a0"/>
    <w:qFormat/>
    <w:rsid w:val="00980BD1"/>
    <w:rPr>
      <w:b/>
    </w:rPr>
  </w:style>
  <w:style w:type="character" w:styleId="a8">
    <w:name w:val="Hyperlink"/>
    <w:basedOn w:val="a0"/>
    <w:uiPriority w:val="99"/>
    <w:semiHidden/>
    <w:unhideWhenUsed/>
    <w:rsid w:val="00980BD1"/>
    <w:rPr>
      <w:color w:val="0000FF"/>
      <w:u w:val="single"/>
    </w:rPr>
  </w:style>
  <w:style w:type="character" w:customStyle="1" w:styleId="Char1">
    <w:name w:val="页眉 Char"/>
    <w:basedOn w:val="a0"/>
    <w:link w:val="a5"/>
    <w:uiPriority w:val="99"/>
    <w:semiHidden/>
    <w:qFormat/>
    <w:rsid w:val="00980BD1"/>
    <w:rPr>
      <w:sz w:val="18"/>
      <w:szCs w:val="18"/>
    </w:rPr>
  </w:style>
  <w:style w:type="character" w:customStyle="1" w:styleId="Char0">
    <w:name w:val="页脚 Char"/>
    <w:basedOn w:val="a0"/>
    <w:link w:val="a4"/>
    <w:uiPriority w:val="99"/>
    <w:qFormat/>
    <w:rsid w:val="00980BD1"/>
    <w:rPr>
      <w:sz w:val="18"/>
      <w:szCs w:val="18"/>
    </w:rPr>
  </w:style>
  <w:style w:type="character" w:customStyle="1" w:styleId="Char">
    <w:name w:val="批注框文本 Char"/>
    <w:basedOn w:val="a0"/>
    <w:link w:val="a3"/>
    <w:uiPriority w:val="99"/>
    <w:semiHidden/>
    <w:rsid w:val="00980BD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jianshe99.com/gujia/" TargetMode="External"/><Relationship Id="rId13" Type="http://schemas.openxmlformats.org/officeDocument/2006/relationships/hyperlink" Target="http://www.jianshe99.com/guji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jianshe99.com/gujia/moniti/fangf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ianshe99.com/gujia/"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jianshe99.com/guji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jianshe99.com/gujia/zhuce/"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1378</Words>
  <Characters>7860</Characters>
  <Application>Microsoft Office Word</Application>
  <DocSecurity>0</DocSecurity>
  <Lines>65</Lines>
  <Paragraphs>18</Paragraphs>
  <ScaleCrop>false</ScaleCrop>
  <Company/>
  <LinksUpToDate>false</LinksUpToDate>
  <CharactersWithSpaces>9220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2018-08-20T06:37:00Z</dcterms:created>
  <dcterms:modified xsi:type="dcterms:W3CDTF">2018-08-23T04:21:00Z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