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年《安全生产管理知识》考试大纲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一、考试目的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考查专业技术人员运用安全生产管理基础理论和方法，辨识、评价和控制危险、有害因素，制定相应的安全管理与控制措施，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分析、判断和解决安全生产实际问题的能力。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二、考试内容及要求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.安全生产管理理论。掌握习近平总书记关于安全生产的重要论述精神。掌握事故、事故隐患、危险源分类、事故致因理论、安全原理、安全生产管理理念安全心理和行为、安全文化等基本原理，运用上述原理、法则，辨识、分析生产经营过程中造成事故的原因、存在的隐患和问题，建立安全生产管理指导思想和方法，制定相应的事故预防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2.安全生产监管监察。掌握我国现行安全生产监管监察的内容和要求。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3.安全生产责任制。根据安全生产相关法律法规和政策规定，制定和修订各类人员的安全生产责任制。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4.安全生产标准化。根据《企业安全生产标准化基本规范》和相关行业标准，策划制定安全生产标准化建设方案。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5.安全评价。根据安全生产相关法律法规和标准规定，进行安全评价的前期准备工作，辨识和分析危险、有害因素，提出防止事故发生的技术和管理对策措施建议，编制安全评价报告。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6.安全文化。根据企业安全文化建设和评价的相关标准，评估企业安全文化现状，制定企业安全文化建设规划和计划。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7.危险化学品重大危险源。根据危险化学品重大危险源相关标准和方法，进行危险化学品重大危险源辨识、评价、监管、控制和应急管理。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8.安全生产规章制度。根据安全生产相关法律法规和政策规定，建立安全生产规章制度体系，制定和修订各项安全规章制度。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9.安全操作规程。根据安全生产相关法律法规和政策规定，辨识作业风险，制定和修订设备、设施和危险岗位的安全操作程序。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10.安全生产投入与安全生产责任保险。根据安全生产相关法律法规和政策规定，分析企业安全生产投入需求，编制企业安全生产费用提取、使用和管理计划。了解安全生产责任保险。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11.安全技术措施计划。根据安全生产措施计划的相关规定，编制安全技术措施计划。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12.建设项目安全设施“三同时”。根据安全生产相关法律法规和政策规定，解决建设项目安全设施“三同时”工作实际问题。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13.设备设施安全。运用相关标准和技术措施，进行设备设施选用、安装、调试、使用、检测检验、维护、拆除、报废等设备设施过程管理，制定设备设施检维修过程的安全管理和技术措施，分析设备常见故障的原因，制定事故预防控制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14.作业场所环境管理。根据安全生产相关法律法规和标准，辨识不良作业环境，提出相应的安全措施。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15.安全生产教育和培训。根据安全生产相关法律法规和政策规定，分析企业安全生产教育和培训需求，制定安全生产教育和培训方案，评估教育和培训效果。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16.安全生产检查与隐患排查治理。根据安全生产相关法律法规和政策规定，组织编制安全生产检查表，进行安全生产检查及事故隐患排查，建立事故隐患信息档案，提出治理方案，统计分析和上报事故隐患排查治理情况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17.职业病危害预防和管理。根据职业病危害因素的辨识标准和职业病危害评价方法，辨识作业场所职业病危害因素，制定相应控制措施。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18.劳动防护用品管理。根据安全生产相关法律法规和政策规定，选用和验收劳动防护用品，掌握劳动防护用品的正确使用方法。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19.危险作业管理。根据安全生产相关法律法规和标准规范规定，辨识爆破、吊装、动火、高处、受限空间(有限空间)、临时用电等作业中存在的危险、有害因素，制定相应的安全管理、技术措施。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20.相关方安全管理。根据安全生产相关法律法规和政策规定，识别相关方作业中存在的风险，制定相应管理和控制措施，制定企业承包和租赁活动中相关安全管理制度等，解决企业承包和租赁经营过程中相关方安全管理问题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21.应急管理。根据安全生产相关法律法规和政策规定，进行安全风险评估，分析生产经营单位应急需求，规划企业应急救援体系，编制应急预案，策划应急演练，完善应急准备，评估演练效果。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22.生产安全事故调查与分析。根据安全生产相关法律法规和政策规定，运用事故调查技术和方法，进行生产安全事故调查取证、原因分析、性质认定，制定事故防范措施。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23.安全生产统计分析。运用安全生产统计指标以及常用统计分析方法，分析生产安全事故的特点与规律，制定事故防范对策措施。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9400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>
            <w:pPr>
              <w:pStyle w:val="3"/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571500" cy="571500"/>
                  <wp:effectExtent l="19050" t="0" r="0" b="0"/>
                  <wp:docPr id="2" name="图片 1" descr="suc8d0218f7582414b8a6d5854bb282e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suc8d0218f7582414b8a6d5854bb282ee8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1" cy="571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扫码关注官网 及时知道考试信息</w:t>
            </w:r>
          </w:p>
        </w:sdtContent>
      </w:sdt>
    </w:sdtContent>
  </w:sdt>
  <w:p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/>
      </w:rPr>
    </w:pPr>
    <w:r>
      <w:rPr>
        <w:rFonts w:hint="eastAsia"/>
      </w:rPr>
      <w:pict>
        <v:shape id="WordPictureWatermark23033986" o:spid="_x0000_s1027" o:spt="75" type="#_x0000_t75" style="position:absolute;left:0pt;height:518.6pt;width:414.9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  <w:r>
      <w:drawing>
        <wp:inline distT="0" distB="0" distL="0" distR="0">
          <wp:extent cx="1476375" cy="409575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4101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24小时报名咨询热线：</w:t>
    </w:r>
    <w:r>
      <w:t>010-82326699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WordPictureWatermark23033985" o:spid="_x0000_s1026" o:spt="75" type="#_x0000_t75" style="position:absolute;left:0pt;height:518.6pt;width:414.9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WordPictureWatermark23033984" o:spid="_x0000_s1025" o:spt="75" type="#_x0000_t75" style="position:absolute;left:0pt;height:518.6pt;width:414.9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555E3"/>
    <w:rsid w:val="00066156"/>
    <w:rsid w:val="000A225C"/>
    <w:rsid w:val="003C725F"/>
    <w:rsid w:val="004175A9"/>
    <w:rsid w:val="004236D6"/>
    <w:rsid w:val="00573E35"/>
    <w:rsid w:val="00582939"/>
    <w:rsid w:val="005A13A7"/>
    <w:rsid w:val="005A3E8C"/>
    <w:rsid w:val="00691627"/>
    <w:rsid w:val="008555E3"/>
    <w:rsid w:val="009462F5"/>
    <w:rsid w:val="009B691A"/>
    <w:rsid w:val="00A72726"/>
    <w:rsid w:val="00AE12B5"/>
    <w:rsid w:val="00AE6B14"/>
    <w:rsid w:val="00B57E46"/>
    <w:rsid w:val="00BD7381"/>
    <w:rsid w:val="00BF37DF"/>
    <w:rsid w:val="00CB657F"/>
    <w:rsid w:val="00CD1EA8"/>
    <w:rsid w:val="00CD3B65"/>
    <w:rsid w:val="00D108B9"/>
    <w:rsid w:val="00D868A4"/>
    <w:rsid w:val="00DC44A6"/>
    <w:rsid w:val="00EA6440"/>
    <w:rsid w:val="00FA1F8A"/>
    <w:rsid w:val="2F8B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15"/>
    <w:basedOn w:val="7"/>
    <w:uiPriority w:val="0"/>
    <w:rPr>
      <w:rFonts w:hint="eastAsia" w:ascii="宋体" w:hAnsi="宋体" w:eastAsia="宋体"/>
      <w:b/>
      <w:bCs/>
      <w:color w:val="000000"/>
      <w:sz w:val="20"/>
      <w:szCs w:val="20"/>
    </w:rPr>
  </w:style>
  <w:style w:type="character" w:customStyle="1" w:styleId="13">
    <w:name w:val="16"/>
    <w:basedOn w:val="7"/>
    <w:qFormat/>
    <w:uiPriority w:val="0"/>
    <w:rPr>
      <w:rFonts w:hint="eastAsia" w:ascii="宋体" w:hAnsi="宋体" w:eastAsia="宋体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260</Words>
  <Characters>1487</Characters>
  <Lines>12</Lines>
  <Paragraphs>3</Paragraphs>
  <TotalTime>6</TotalTime>
  <ScaleCrop>false</ScaleCrop>
  <LinksUpToDate>false</LinksUpToDate>
  <CharactersWithSpaces>1744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2018-08-27T06:02:00Z</dcterms:created>
  <dc:creator>dell</dc:creator>
  <cp:lastModifiedBy>dell</cp:lastModifiedBy>
  <dcterms:modified xsi:type="dcterms:W3CDTF">2019-07-25T07:04:07Z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