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6AF" w:rsidRPr="00553187" w:rsidRDefault="005C5965">
      <w:pPr>
        <w:rPr>
          <w:rFonts w:ascii="微软雅黑" w:eastAsia="微软雅黑" w:hAnsi="微软雅黑"/>
          <w:szCs w:val="21"/>
        </w:rPr>
      </w:pPr>
      <w:r w:rsidRPr="00553187">
        <w:rPr>
          <w:rFonts w:ascii="微软雅黑" w:eastAsia="微软雅黑" w:hAnsi="微软雅黑" w:hint="eastAsia"/>
          <w:szCs w:val="21"/>
        </w:rPr>
        <w:t>第一章　建设工程合同管理概述</w:t>
      </w:r>
    </w:p>
    <w:p w:rsidR="00186B50" w:rsidRPr="00553187" w:rsidRDefault="005C5965">
      <w:pPr>
        <w:rPr>
          <w:rFonts w:ascii="微软雅黑" w:eastAsia="微软雅黑" w:hAnsi="微软雅黑"/>
          <w:szCs w:val="21"/>
        </w:rPr>
      </w:pPr>
      <w:r w:rsidRPr="00553187">
        <w:rPr>
          <w:rFonts w:ascii="微软雅黑" w:eastAsia="微软雅黑" w:hAnsi="微软雅黑" w:hint="eastAsia"/>
          <w:szCs w:val="21"/>
        </w:rPr>
        <w:t>高频考点：无。</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第二章　建设工程合同管理的基本方法</w:t>
      </w:r>
    </w:p>
    <w:tbl>
      <w:tblPr>
        <w:tblStyle w:val="a5"/>
        <w:tblW w:w="0" w:type="auto"/>
        <w:tblLook w:val="04A0"/>
      </w:tblPr>
      <w:tblGrid>
        <w:gridCol w:w="1526"/>
        <w:gridCol w:w="4155"/>
        <w:gridCol w:w="2841"/>
      </w:tblGrid>
      <w:tr w:rsidR="00186B50" w:rsidRPr="00553187" w:rsidTr="00E64F78">
        <w:trPr>
          <w:trHeight w:val="237"/>
        </w:trPr>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序号</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合同法律关系的构成</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合同法律关系的产生、变更与消灭</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考点三</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代理关系</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考点四</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担保方式</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考点五</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保证在建设工程中的应用</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考点六</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工程建设涉及的主要险种</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bl>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r w:rsidRPr="00553187">
        <w:rPr>
          <w:rFonts w:ascii="微软雅黑" w:eastAsia="微软雅黑" w:hAnsi="微软雅黑" w:hint="eastAsia"/>
          <w:szCs w:val="21"/>
        </w:rPr>
        <w:t>：合同法律关系的构成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1.合同法律关系包括合同法律关系主体、合同法律关系客体、合同法律关系内容三个要素。</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2.合同法律关系主体是参加合同法律关系，享有相应权利、承担相应义务的自然人、法人和其他组织，为合同当事人。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3.法人应当具备的条件：依法成立；有必要的财产或经费；有自己的名称、组织机构和场所；能独立承担民事责任。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4.法人的法定代表人是自然人，依照法律或法人组织章程的规定，代表法人行使职权。法人以它的主要办事机构所在地为住所。</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5.法人可以分为企业法人和非企业法人两大类，非企业法人包括行政法人、事业法人、社团法人，从成立之日起具有法人资格。企业法人依法经工商行政管理机关核准登记后取得法人资格。</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lastRenderedPageBreak/>
        <w:t>6.其他组织</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主要包括：法人的分支机构，不具备法人资格的联营体、合伙企业、个人独资企业等。</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这些组织应当是合法成立、有一定的组织机构和财产，但又不具备法人资格的组织。其他组织与法人相比，其复杂性在于民事责任的承担较为复杂。</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7.合同法律关系的客体是指参加合同法律关系的主体享有的权利和承担的义务所共同指向的对象，包括物、行为、智力成果。</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8.合同法律关系的内容是指合同约定和法律规定的权利和义务。</w:t>
      </w:r>
    </w:p>
    <w:p w:rsidR="00186B50" w:rsidRPr="00553187" w:rsidRDefault="00186B50" w:rsidP="00186B50">
      <w:pPr>
        <w:rPr>
          <w:rFonts w:ascii="微软雅黑" w:eastAsia="微软雅黑" w:hAnsi="微软雅黑"/>
          <w:szCs w:val="21"/>
        </w:rPr>
      </w:pP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考点二：合同法律关系的产生、变更与消灭</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1.能够引起合同法律关系产生、变更和消灭的客观现象和事实，就是法律事实。法律事实包括行为和事件。</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2.行为是指法律关系主体有意识的活动，能够引起法律关系发生变更和消灭的行为，包括作为和不作为两种表现形式。行为还可分为合法行为和违法行为。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3.行政行为和发生法律效力的法院判决、裁定以及仲裁机构发生法律效力的裁决等，也是一种法律事实，也能引起法律关系的发生、变更、消灭。</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4.事件是指不以合同法律关系主体的主观意志为转移而发生的，能够引起合同法律关系产生、变更、消灭的客观现象。这些客观事件的出现与否，是当事人无法预见和控制的。</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5.事件可分为自然事件和社会事件两种。</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（1）自然事件是指由于自然现象所引起的客观事实，如地震、台风等。</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（2）社会事件是指由于社会上发生了不以个人意志为转移的、难以预料的重大事件所形成的客观事实，如战争、罢工、禁运等。</w:t>
      </w:r>
    </w:p>
    <w:p w:rsidR="00186B50" w:rsidRPr="00553187" w:rsidRDefault="00186B50" w:rsidP="00186B50">
      <w:pPr>
        <w:ind w:firstLineChars="200" w:firstLine="420"/>
        <w:rPr>
          <w:rFonts w:ascii="微软雅黑" w:eastAsia="微软雅黑" w:hAnsi="微软雅黑"/>
          <w:szCs w:val="21"/>
        </w:rPr>
      </w:pPr>
      <w:r w:rsidRPr="00553187">
        <w:rPr>
          <w:rFonts w:ascii="微软雅黑" w:eastAsia="微软雅黑" w:hAnsi="微软雅黑" w:hint="eastAsia"/>
          <w:szCs w:val="21"/>
        </w:rPr>
        <w:lastRenderedPageBreak/>
        <w:t>无论自然事件还是社会事件，它们的发生都能引起一定的法律后果。即导致合同法律关系的产生或者迫使已经存在的合同法律关系发生变化。</w:t>
      </w:r>
    </w:p>
    <w:p w:rsidR="00186B50" w:rsidRPr="00553187" w:rsidRDefault="00186B50" w:rsidP="00186B50">
      <w:pPr>
        <w:rPr>
          <w:rFonts w:ascii="微软雅黑" w:eastAsia="微软雅黑" w:hAnsi="微软雅黑"/>
          <w:szCs w:val="21"/>
        </w:rPr>
      </w:pP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考点三：代理关系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1.代理权不同：委托代理、法定代理、指定代理。</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2.代理的特征：</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（1）代理人必须在代理权限范围内实施代理；</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（2）代理人以被代理人名义实施代理；</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（3）代理人在被代理人的授权范围内独立地表现自己的意志；</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（4）被代理人对代理行为承担民事责任。</w:t>
      </w:r>
    </w:p>
    <w:p w:rsidR="00186B50" w:rsidRPr="00553187" w:rsidRDefault="00186B50" w:rsidP="00186B50">
      <w:pPr>
        <w:ind w:firstLine="420"/>
        <w:rPr>
          <w:rFonts w:ascii="微软雅黑" w:eastAsia="微软雅黑" w:hAnsi="微软雅黑"/>
          <w:szCs w:val="21"/>
        </w:rPr>
      </w:pPr>
      <w:r w:rsidRPr="00553187">
        <w:rPr>
          <w:rFonts w:ascii="微软雅黑" w:eastAsia="微软雅黑" w:hAnsi="微软雅黑" w:hint="eastAsia"/>
          <w:szCs w:val="21"/>
        </w:rPr>
        <w:t>既包括对代理人在执行代理任务的合法行为承担责任，也包括对代理人不当代理行为承担民事责任。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3.委托代理是基于委托授权形成的，又称为意定代理；只有在授权后，委托代理关系才真正建立。来源于委托合同关系、合伙合同关系、工作隶属关系。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4.委托代理的特点：</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（1）仅被代理人一方授权即可产生效力，无需对方同意；</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（2）被代理人有权随时撤销其授权，代理人也有权随时辞去所受委托；</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（3）代理人辞去委托时，不能给被代理人和第三人造成损失，否则应负赔偿责任。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5.项目经理是施工企业的代理人；总监理工程师是监理单位的代理人。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6.无权代理包括：</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（1）没有代理权而为的代理行为；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lastRenderedPageBreak/>
        <w:t>（2）超越代理权限而为的代理行为；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（3）代理权终止后的代理行为。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无权代理行为只有经过“被代理人”追认，被代理人才承担民事责任。未经追认的行为，由行为人承担民事责任，但“本人知道他人以自己的名义实施民事行为而不作否认表示的，视为同意”。</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7.委托代理关系的终止：期限届满，事项完成；被代理人取消或代理人辞去委托；代理人死亡或丧失民事行为能力；作为被代理人或代理人的法人终止。</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10.指定或法定代理关系终止的条件：被代理人取得或恢复民事行为能力；被代理人或代理人死亡；指定单位撤销指定；监护关系消灭。</w:t>
      </w:r>
    </w:p>
    <w:p w:rsidR="00186B50" w:rsidRPr="00553187" w:rsidRDefault="00186B50" w:rsidP="00186B50">
      <w:pPr>
        <w:rPr>
          <w:rFonts w:ascii="微软雅黑" w:eastAsia="微软雅黑" w:hAnsi="微软雅黑"/>
          <w:szCs w:val="21"/>
        </w:rPr>
      </w:pP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考点四：担保方式</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1.担保方式为保证、抵押、质押、留置和定金。</w:t>
      </w:r>
    </w:p>
    <w:p w:rsidR="00186B50" w:rsidRPr="00553187" w:rsidRDefault="00186B50" w:rsidP="00186B50">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2.保证法律关系至少必须有三方参加，即保证人、被保证人（债务人）和债权人。</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3.如果当事人没有约定或者约定不明确的，则按照连带责任保证承担。</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4.一般保证的保证人在主合同纠纷未经审判或者仲裁，并就债务人财产依法强制执行仍不能履行债务前，对债权人可以拒绝承担担保责任。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连带责任保证的债务人在主合同规定的债务履行期届满没有履行债务的，债权人可以要求债务人履行债务，也可以要求保证人在其保证范围内承担保证责任。</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5.可作抵押物的财产（不动产或价值较大的动产，不转移占有）</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（1）建筑物和其他土地附着物；</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（2）建设用地使用权；</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lastRenderedPageBreak/>
        <w:t>（3）以招标、拍卖、公开协商等方式取得的荒地等土地承包经营权；</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（4）生产设备、原材料、半成品、产品；</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（5）正在建造的建筑物、船舶、航空器；</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（6）交通运输工具；</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（7）法律、行政法规未禁止抵押的其他财产</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（1）、（2）、（3）和正在建造的建筑物，自登记之日起生效，其他自合同签订之日生效。</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6.同一财产向两个以上债权人抵押的，拍卖、变卖抵押财产所得的价款依照下列规定清偿：</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（1）抵押权已登记的，按照登记的先后顺序清偿；顺序相同的，按照债权比例清偿；</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（2）抵押权已登记的先于未登记的受偿；</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w:t>
      </w:r>
      <w:proofErr w:type="gramStart"/>
      <w:r w:rsidRPr="00553187">
        <w:rPr>
          <w:rFonts w:ascii="微软雅黑" w:eastAsia="微软雅黑" w:hAnsi="微软雅黑" w:hint="eastAsia"/>
          <w:szCs w:val="21"/>
        </w:rPr>
        <w:t>抵押权未登记</w:t>
      </w:r>
      <w:proofErr w:type="gramEnd"/>
      <w:r w:rsidRPr="00553187">
        <w:rPr>
          <w:rFonts w:ascii="微软雅黑" w:eastAsia="微软雅黑" w:hAnsi="微软雅黑" w:hint="eastAsia"/>
          <w:szCs w:val="21"/>
        </w:rPr>
        <w:t>的，按照债权比例清偿。</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7.质押是指债务人或者第三人将其动产或权利移交债权人占有，用以担保债权履行的担保。质押后，当债务人不能履行债务时，债权人依法有权就该动产或权利优先得到清偿。</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8.留置权以债权人合法占有对方财产为前提，并且债务人的债务已经到了履行期。必须依法行使，不能通过合同约定产生留置权；能够留置的仅限于动产，且仅基于保管合同、仓储合同、运输合同、加工承揽合同的债权。</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9.定金是指一方当事人向另一方当事人提供一定数额的金钱作为担保的担保方式。定金应以书面形式约定；定金合同从实际交付定金之日起生效；由当事人约定，但不得超过主合同标的额的20%。</w:t>
      </w:r>
    </w:p>
    <w:p w:rsidR="00186B50" w:rsidRPr="00553187" w:rsidRDefault="00186B50" w:rsidP="00186B50">
      <w:pPr>
        <w:rPr>
          <w:rFonts w:ascii="微软雅黑" w:eastAsia="微软雅黑" w:hAnsi="微软雅黑"/>
          <w:szCs w:val="21"/>
        </w:rPr>
      </w:pP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考点五：保证在建设工程中的应用</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1.在建设工程中，保证是最为常用的一种担保方式。保证是必须由合同双方当事人以外的第</w:t>
      </w:r>
      <w:r w:rsidRPr="00553187">
        <w:rPr>
          <w:rFonts w:ascii="微软雅黑" w:eastAsia="微软雅黑" w:hAnsi="微软雅黑" w:hint="eastAsia"/>
          <w:szCs w:val="21"/>
        </w:rPr>
        <w:lastRenderedPageBreak/>
        <w:t>三人作为保证人的担保形式，保证人可以是银行、担保公司等。</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2.施工投标保证</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（1）作用：投标有效期内不得撤销投标文件；中标后不得无正当理由不与招标人订立合同；签订合同时不得向招标人提出附加条件或者不按照招标文件要求提交履约保证金。</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（2）投标保证金数额不得超过招标项目估算价的2%。</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（3）起始时间：提交投标文件截止日；截止时间：招标文件规定。</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（4）招标人最迟应当在书面合同签订后5日内向中标人和未中标的投标人退还投标保证金及银行同期存款利息。</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没收投标保证金的情形：投标人在投标函格式中规定的投标有效期内撤回其投标；中标人在规定期限内无正当理由未能根据规定签订合同，或根据规定接受对错误的修正；中标人根据规定未能提交履约保证金；投标人采用不正当的手段骗取中标。</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3.履约保证的有效期从提交履约保证起，一般情况到保修期满并颁发保修责任终止证书后15天或14天止。</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4.发包人按合同约定向承包人支付预付款并要求承包人提交预付款担保的，承包人应当提交。预付款担保的主要形式为银行保函。</w:t>
      </w:r>
    </w:p>
    <w:p w:rsidR="00186B50" w:rsidRPr="00553187" w:rsidRDefault="00186B50" w:rsidP="00186B50">
      <w:pPr>
        <w:rPr>
          <w:rFonts w:ascii="微软雅黑" w:eastAsia="微软雅黑" w:hAnsi="微软雅黑"/>
          <w:szCs w:val="21"/>
        </w:rPr>
      </w:pP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考点六：工程建设涉及的主要险种</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rPr>
          <w:rFonts w:ascii="微软雅黑" w:eastAsia="微软雅黑" w:hAnsi="微软雅黑" w:cs="宋体"/>
          <w:color w:val="000000"/>
          <w:szCs w:val="21"/>
        </w:rPr>
      </w:pPr>
      <w:r w:rsidRPr="00553187">
        <w:rPr>
          <w:rFonts w:ascii="微软雅黑" w:eastAsia="微软雅黑" w:hAnsi="微软雅黑" w:cs="宋体" w:hint="eastAsia"/>
          <w:color w:val="000000"/>
          <w:szCs w:val="21"/>
        </w:rPr>
        <w:t>1.建筑工程一切险</w:t>
      </w:r>
    </w:p>
    <w:p w:rsidR="00186B50" w:rsidRPr="00553187" w:rsidRDefault="00186B50" w:rsidP="00186B50">
      <w:pPr>
        <w:rPr>
          <w:rFonts w:ascii="微软雅黑" w:eastAsia="微软雅黑" w:hAnsi="微软雅黑" w:cs="宋体"/>
          <w:color w:val="000000"/>
          <w:szCs w:val="21"/>
        </w:rPr>
      </w:pPr>
      <w:r w:rsidRPr="00553187">
        <w:rPr>
          <w:rFonts w:ascii="微软雅黑" w:eastAsia="微软雅黑" w:hAnsi="微软雅黑" w:cs="宋体" w:hint="eastAsia"/>
          <w:color w:val="000000"/>
          <w:szCs w:val="21"/>
        </w:rPr>
        <w:t>（1）投保人</w:t>
      </w:r>
    </w:p>
    <w:p w:rsidR="00186B50" w:rsidRPr="00553187" w:rsidRDefault="00186B50" w:rsidP="00186B50">
      <w:pPr>
        <w:ind w:firstLineChars="200" w:firstLine="420"/>
        <w:rPr>
          <w:rFonts w:ascii="微软雅黑" w:eastAsia="微软雅黑" w:hAnsi="微软雅黑"/>
          <w:szCs w:val="21"/>
        </w:rPr>
      </w:pPr>
      <w:r w:rsidRPr="00553187">
        <w:rPr>
          <w:rFonts w:ascii="微软雅黑" w:eastAsia="微软雅黑" w:hAnsi="微软雅黑" w:hint="eastAsia"/>
          <w:szCs w:val="21"/>
        </w:rPr>
        <w:t>国外：承包商；</w:t>
      </w:r>
    </w:p>
    <w:p w:rsidR="00186B50" w:rsidRPr="00553187" w:rsidRDefault="00186B50" w:rsidP="00186B50">
      <w:pPr>
        <w:ind w:firstLineChars="200" w:firstLine="420"/>
        <w:rPr>
          <w:rFonts w:ascii="微软雅黑" w:eastAsia="微软雅黑" w:hAnsi="微软雅黑"/>
          <w:szCs w:val="21"/>
        </w:rPr>
      </w:pPr>
      <w:r w:rsidRPr="00553187">
        <w:rPr>
          <w:rFonts w:ascii="微软雅黑" w:eastAsia="微软雅黑" w:hAnsi="微软雅黑" w:hint="eastAsia"/>
          <w:szCs w:val="21"/>
        </w:rPr>
        <w:t>《合同示范文本》（2013）规定应当由发包人投保建筑工程一切险；</w:t>
      </w:r>
    </w:p>
    <w:p w:rsidR="00186B50" w:rsidRPr="00553187" w:rsidRDefault="00186B50" w:rsidP="00186B50">
      <w:pPr>
        <w:ind w:firstLineChars="200" w:firstLine="420"/>
        <w:rPr>
          <w:rFonts w:ascii="微软雅黑" w:eastAsia="微软雅黑" w:hAnsi="微软雅黑"/>
          <w:szCs w:val="21"/>
        </w:rPr>
      </w:pPr>
      <w:r w:rsidRPr="00553187">
        <w:rPr>
          <w:rFonts w:ascii="微软雅黑" w:eastAsia="微软雅黑" w:hAnsi="微软雅黑" w:hint="eastAsia"/>
          <w:szCs w:val="21"/>
        </w:rPr>
        <w:lastRenderedPageBreak/>
        <w:t>在《标准施工招标文件》（2007）通用合同条款中规定，除专用合同条款另有约定外，承包人应以发包人和承包人的共同名义向双方同意的保险人投保。</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w:t>
      </w:r>
      <w:r w:rsidRPr="00553187">
        <w:rPr>
          <w:rFonts w:ascii="微软雅黑" w:eastAsia="微软雅黑" w:hAnsi="微软雅黑" w:cs="宋体" w:hint="eastAsia"/>
          <w:color w:val="000000"/>
          <w:szCs w:val="21"/>
        </w:rPr>
        <w:t>被保险人：</w:t>
      </w:r>
      <w:r w:rsidRPr="00553187">
        <w:rPr>
          <w:rFonts w:ascii="微软雅黑" w:eastAsia="微软雅黑" w:hAnsi="微软雅黑" w:hint="eastAsia"/>
          <w:szCs w:val="21"/>
        </w:rPr>
        <w:t>业主或工程所有人；承包商或者分包商；技术顾问，包括业主聘用的建筑师、工程师及其他专业顾问。</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（3）责任范围：自然事件（人力不可抗拒、破坏力大）；意外事故（火灾、爆炸）。</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4）第三者责任险：在保险期限内，因发生与所保工程直接相关的意外事故引起工地内及邻近区域的第三者人身伤亡、疾病或财产损失；因上述原因而支付的诉讼费用以及事先经保险人书面同意而支付的其他费用。</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（5）赔偿金额：不超过每次事故赔偿限额，不超过累计赔偿限额。</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（6）保险期限：</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开始：自工地动工或材料设备运抵工地；</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结束：工程所有人对部分或全部工程签发完验收证书或验收合格、工程所有人实际占用或使用或接受工程，以先发生者为准；最晚不得超过保险单中列明的保险期终止日。</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2.安装工程一切险，开始：被保险项目被卸至工地；结束：工程预计竣工交付使用之日。</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3.施工企业职工意外伤害险</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施工单位应当为施工现场从事危险作业的人员办理意外伤害保险。意外伤害保险费由施工单位支付。实行施工总承包的，由总承包单位支付意外伤害保险费。</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意外伤害保险期限自建设工程开工之日起至竣工验收合格止。提前竣工的，保险责任自行终止。因延长工期的，应当办理保险顺延手续。</w:t>
      </w:r>
    </w:p>
    <w:p w:rsidR="00186B50" w:rsidRPr="00553187" w:rsidRDefault="00186B50" w:rsidP="00186B50">
      <w:pPr>
        <w:rPr>
          <w:rFonts w:ascii="微软雅黑" w:eastAsia="微软雅黑" w:hAnsi="微软雅黑"/>
          <w:szCs w:val="21"/>
        </w:rPr>
      </w:pPr>
    </w:p>
    <w:p w:rsidR="00186B50" w:rsidRPr="00553187" w:rsidRDefault="00186B50" w:rsidP="00186B50">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第三章　建设工程施工招标</w:t>
      </w:r>
    </w:p>
    <w:tbl>
      <w:tblPr>
        <w:tblStyle w:val="a5"/>
        <w:tblW w:w="0" w:type="auto"/>
        <w:tblLook w:val="04A0"/>
      </w:tblPr>
      <w:tblGrid>
        <w:gridCol w:w="1526"/>
        <w:gridCol w:w="4155"/>
        <w:gridCol w:w="2841"/>
      </w:tblGrid>
      <w:tr w:rsidR="00186B50" w:rsidRPr="00553187" w:rsidTr="00E64F78">
        <w:trPr>
          <w:trHeight w:val="237"/>
        </w:trPr>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lastRenderedPageBreak/>
              <w:t>序号</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招标准备阶段的工作</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接受投标书阶段的工作</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考点三</w:t>
            </w:r>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评标、决</w:t>
            </w:r>
            <w:proofErr w:type="gramStart"/>
            <w:r w:rsidRPr="00553187">
              <w:rPr>
                <w:rFonts w:ascii="微软雅黑" w:eastAsia="微软雅黑" w:hAnsi="微软雅黑" w:hint="eastAsia"/>
                <w:szCs w:val="21"/>
              </w:rPr>
              <w:t>标阶段</w:t>
            </w:r>
            <w:proofErr w:type="gramEnd"/>
            <w:r w:rsidRPr="00553187">
              <w:rPr>
                <w:rFonts w:ascii="微软雅黑" w:eastAsia="微软雅黑" w:hAnsi="微软雅黑" w:hint="eastAsia"/>
                <w:szCs w:val="21"/>
              </w:rPr>
              <w:t>的工作</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考点四</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经评审的最低投标价法</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r w:rsidR="00186B50" w:rsidRPr="00553187" w:rsidTr="00E64F78">
        <w:tc>
          <w:tcPr>
            <w:tcW w:w="1526" w:type="dxa"/>
          </w:tcPr>
          <w:p w:rsidR="00186B50" w:rsidRPr="00553187" w:rsidRDefault="00186B50" w:rsidP="00E64F78">
            <w:pPr>
              <w:rPr>
                <w:rFonts w:ascii="微软雅黑" w:eastAsia="微软雅黑" w:hAnsi="微软雅黑"/>
                <w:szCs w:val="21"/>
              </w:rPr>
            </w:pPr>
            <w:proofErr w:type="gramStart"/>
            <w:r w:rsidRPr="00553187">
              <w:rPr>
                <w:rFonts w:ascii="微软雅黑" w:eastAsia="微软雅黑" w:hAnsi="微软雅黑" w:hint="eastAsia"/>
                <w:szCs w:val="21"/>
              </w:rPr>
              <w:t>考点五</w:t>
            </w:r>
            <w:proofErr w:type="gramEnd"/>
          </w:p>
        </w:tc>
        <w:tc>
          <w:tcPr>
            <w:tcW w:w="4155"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综合评估法</w:t>
            </w:r>
          </w:p>
        </w:tc>
        <w:tc>
          <w:tcPr>
            <w:tcW w:w="2841" w:type="dxa"/>
          </w:tcPr>
          <w:p w:rsidR="00186B50" w:rsidRPr="00553187" w:rsidRDefault="00186B50" w:rsidP="00E64F78">
            <w:pPr>
              <w:rPr>
                <w:rFonts w:ascii="微软雅黑" w:eastAsia="微软雅黑" w:hAnsi="微软雅黑"/>
                <w:szCs w:val="21"/>
              </w:rPr>
            </w:pPr>
            <w:r w:rsidRPr="00553187">
              <w:rPr>
                <w:rFonts w:ascii="微软雅黑" w:eastAsia="微软雅黑" w:hAnsi="微软雅黑" w:hint="eastAsia"/>
                <w:szCs w:val="21"/>
              </w:rPr>
              <w:t>★★★</w:t>
            </w:r>
          </w:p>
        </w:tc>
      </w:tr>
    </w:tbl>
    <w:p w:rsidR="00186B50" w:rsidRPr="00553187" w:rsidRDefault="00186B50" w:rsidP="00186B50">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招标准备阶段的工作</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hint="eastAsia"/>
          <w:szCs w:val="21"/>
        </w:rPr>
        <w:t>1</w:t>
      </w:r>
      <w:r w:rsidRPr="00553187">
        <w:rPr>
          <w:rFonts w:ascii="微软雅黑" w:eastAsia="微软雅黑" w:hAnsi="微软雅黑" w:cs="Arial" w:hint="eastAsia"/>
          <w:szCs w:val="21"/>
        </w:rPr>
        <w:t>.划分合同</w:t>
      </w:r>
      <w:proofErr w:type="gramStart"/>
      <w:r w:rsidRPr="00553187">
        <w:rPr>
          <w:rFonts w:ascii="微软雅黑" w:eastAsia="微软雅黑" w:hAnsi="微软雅黑" w:cs="Arial" w:hint="eastAsia"/>
          <w:szCs w:val="21"/>
        </w:rPr>
        <w:t>包主要</w:t>
      </w:r>
      <w:proofErr w:type="gramEnd"/>
      <w:r w:rsidRPr="00553187">
        <w:rPr>
          <w:rFonts w:ascii="微软雅黑" w:eastAsia="微软雅黑" w:hAnsi="微软雅黑" w:cs="Arial" w:hint="eastAsia"/>
          <w:szCs w:val="21"/>
        </w:rPr>
        <w:t>考虑的因素：施工内容的专业要求、施工现场条件、对工程总投资影响、其他因素影响。</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2.有下列情形之一的，可以邀请招标（有限竞争性招标）：</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（1）技术复杂、有特殊要求或者受自然环境限制，只有少量潜在投标人可供选择；</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cs="Arial" w:hint="eastAsia"/>
          <w:szCs w:val="21"/>
        </w:rPr>
        <w:t>（2）采用公开招标方式的费用占项目合同金额的比例过大。</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3.对技术复杂或者无法精确拟定技术规格的项目，招标人可以分两阶段进行招标。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（1）第一阶段属于项目实施方案选择阶段，投“技术标”、不允许带报价，否则视为废标。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第二阶段招标内容：报送分别包封的“修改技术标”和“商务标”。召开第二次开标会，但会上只宣读修改后的技术标，不开商务标；评标委员会首先检查是否作了响应性修改，未达到要求的将被淘汰；选出几个较好的技术标，然后开启商务标；确定投标书的排序，推荐中标人，最终定标签订合同。</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4.发包人拥有与招标项目规模和复杂程度相适应的技术、经济等方面的专业人员，具有编制招标文件和组织评标能力时，可以自行组织招标，若不具备相应能力，应委托招标代理机构负责招标工作的有关事宜。</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hint="eastAsia"/>
          <w:szCs w:val="21"/>
        </w:rPr>
        <w:lastRenderedPageBreak/>
        <w:t>5.</w:t>
      </w:r>
      <w:r w:rsidRPr="00553187">
        <w:rPr>
          <w:rFonts w:ascii="微软雅黑" w:eastAsia="微软雅黑" w:hAnsi="微软雅黑" w:cs="Arial" w:hint="eastAsia"/>
          <w:szCs w:val="21"/>
        </w:rPr>
        <w:t>招标人相关文件</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（1）规范招标投标行为的文件：资格审查文件；招标文件。</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（2）用于招标评审的文件：资格审查内容和标准的文件；评标的审查、比较要素和标准的文件；标底说明文件（属于招标文件的投标人须知中的内容）。</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6.招标人可以自行决定是否编制标底，一个招标项目只能有一个标底。若招标项目设有标底，应当在开标时公布。标底只能作为评标的参考，不得以投标报价是否接近标底作为中标条件，也不得以投标报价超过标底上下浮动的某一范围作为否决投标的条件。</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7.招标人设有最高投标限价时，应当在招标文件中明确最高投标限价或者最高投标限价的计算方法，但不得规定最低投标限价。</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8.投标人编制投标文件的依据：工程量清单、</w:t>
      </w:r>
      <w:r w:rsidRPr="00553187">
        <w:rPr>
          <w:rFonts w:ascii="微软雅黑" w:eastAsia="微软雅黑" w:hAnsi="微软雅黑" w:cs="Arial" w:hint="eastAsia"/>
          <w:szCs w:val="21"/>
        </w:rPr>
        <w:t>施工组织设计导则。</w:t>
      </w:r>
    </w:p>
    <w:p w:rsidR="00186B50" w:rsidRPr="00553187" w:rsidRDefault="00186B50" w:rsidP="00186B50">
      <w:pPr>
        <w:rPr>
          <w:rFonts w:ascii="微软雅黑" w:eastAsia="微软雅黑" w:hAnsi="微软雅黑"/>
          <w:szCs w:val="21"/>
        </w:rPr>
      </w:pPr>
    </w:p>
    <w:p w:rsidR="00186B50" w:rsidRPr="00553187" w:rsidRDefault="00186B50" w:rsidP="00186B50">
      <w:pPr>
        <w:widowControl/>
        <w:rPr>
          <w:rFonts w:ascii="微软雅黑" w:eastAsia="微软雅黑" w:hAnsi="微软雅黑"/>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w:t>
      </w:r>
      <w:r w:rsidRPr="00553187">
        <w:rPr>
          <w:rFonts w:ascii="微软雅黑" w:eastAsia="微软雅黑" w:hAnsi="微软雅黑" w:hint="eastAsia"/>
          <w:szCs w:val="21"/>
        </w:rPr>
        <w:t>接受投标书阶段的工作</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1.自发出招标信息开始至投标截止日期止，为接受投标书的工作阶段，包括进行资格预审；发售招标文件；组织现场踏勘；招标文件的澄清；接受投标人的标书等工作。</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hint="eastAsia"/>
          <w:szCs w:val="21"/>
        </w:rPr>
        <w:t>2.</w:t>
      </w:r>
      <w:r w:rsidRPr="00553187">
        <w:rPr>
          <w:rFonts w:ascii="微软雅黑" w:eastAsia="微软雅黑" w:hAnsi="微软雅黑" w:cs="Arial" w:hint="eastAsia"/>
          <w:szCs w:val="21"/>
        </w:rPr>
        <w:t>公开招标发布资格预审公告或招标公告；邀请招标只向邀请对象发出投标邀请书即可。</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3.召开投标预备会的：可在会上进行招标工程的交底，对投标人提出的问题予以澄清，并将会议记录发给每一位投标人。在投标预备会后投标人提出的问题，招标人也应书面解答。</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不召开投标预备会的：招标人也应以书面形式解答，并发送给每一位投标人，但不应涉及问题的来源。如果澄清文件发出的时间距投标截止日期不足15天，须相应延长投标截止日期。</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4.投标文件的组成：投标函及投标函附录；法定代表人身份证明或附有法定代表人身份证明的授权委托书；联合体协议书；投标保证金；已标价工程量清单；施工组织设计；项目管理</w:t>
      </w:r>
      <w:r w:rsidRPr="00553187">
        <w:rPr>
          <w:rFonts w:ascii="微软雅黑" w:eastAsia="微软雅黑" w:hAnsi="微软雅黑" w:cs="Arial" w:hint="eastAsia"/>
          <w:szCs w:val="21"/>
        </w:rPr>
        <w:lastRenderedPageBreak/>
        <w:t>机构；拟分包项目情况表；资格审查资料；投标人须知前附表规定的其他材料。</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5.投标有效期从投标截止日期开始起算。</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6.投标保证金</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（1）投标保证金递交；联合体投标的，其投标保证金由牵头人递交；投标人不按要求提交投标保证金的，其投标文件</w:t>
      </w:r>
      <w:proofErr w:type="gramStart"/>
      <w:r w:rsidRPr="00553187">
        <w:rPr>
          <w:rFonts w:ascii="微软雅黑" w:eastAsia="微软雅黑" w:hAnsi="微软雅黑" w:cs="Arial" w:hint="eastAsia"/>
          <w:szCs w:val="21"/>
        </w:rPr>
        <w:t>按废标处理</w:t>
      </w:r>
      <w:proofErr w:type="gramEnd"/>
      <w:r w:rsidRPr="00553187">
        <w:rPr>
          <w:rFonts w:ascii="微软雅黑" w:eastAsia="微软雅黑" w:hAnsi="微软雅黑" w:cs="Arial" w:hint="eastAsia"/>
          <w:szCs w:val="21"/>
        </w:rPr>
        <w:t>；</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（2）投标保证金有效期与投标有效期一致；</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（3）投标保证金金额不得超过招标项目估算价的2%；</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（4）投标保证金的形式：现金、支票、保函（无条件、不可撤销的担保）；</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（5）投标保证金的退还：招标人与中标人签订合同后5个工作日内，向未中标的投标人退还投标保证金，中标人以履约保函换回投标保函。</w:t>
      </w:r>
      <w:r w:rsidRPr="00553187">
        <w:rPr>
          <w:rFonts w:ascii="微软雅黑" w:eastAsia="微软雅黑" w:hAnsi="微软雅黑" w:cs="Arial" w:hint="eastAsia"/>
          <w:szCs w:val="21"/>
        </w:rPr>
        <w:br/>
        <w:t>7.投标人要求撤标或者修改投标文件的内容</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在投标截止日期前：可以撤标或修改，不构成投标人违约，修改文件作为投标文件的组成部分，以时间靠后的文件为准。</w:t>
      </w:r>
    </w:p>
    <w:p w:rsidR="00186B50" w:rsidRPr="00553187" w:rsidRDefault="00186B50" w:rsidP="00186B50">
      <w:pPr>
        <w:jc w:val="left"/>
        <w:rPr>
          <w:rFonts w:ascii="微软雅黑" w:eastAsia="微软雅黑" w:hAnsi="微软雅黑" w:cs="Arial"/>
          <w:szCs w:val="21"/>
        </w:rPr>
      </w:pPr>
      <w:r w:rsidRPr="00553187">
        <w:rPr>
          <w:rFonts w:ascii="微软雅黑" w:eastAsia="微软雅黑" w:hAnsi="微软雅黑" w:cs="Arial" w:hint="eastAsia"/>
          <w:szCs w:val="21"/>
        </w:rPr>
        <w:t>在投标截止日期后：没收投标保证金。</w:t>
      </w:r>
    </w:p>
    <w:p w:rsidR="00186B50" w:rsidRPr="00553187" w:rsidRDefault="00186B50" w:rsidP="00186B50">
      <w:pPr>
        <w:rPr>
          <w:rFonts w:ascii="微软雅黑" w:eastAsia="微软雅黑" w:hAnsi="微软雅黑"/>
          <w:szCs w:val="21"/>
        </w:rPr>
      </w:pPr>
    </w:p>
    <w:p w:rsidR="00186B50" w:rsidRPr="00553187" w:rsidRDefault="00186B50" w:rsidP="00186B50">
      <w:pPr>
        <w:widowControl/>
        <w:rPr>
          <w:rFonts w:ascii="微软雅黑" w:eastAsia="微软雅黑" w:hAnsi="微软雅黑"/>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三：</w:t>
      </w:r>
      <w:r w:rsidRPr="00553187">
        <w:rPr>
          <w:rFonts w:ascii="微软雅黑" w:eastAsia="微软雅黑" w:hAnsi="微软雅黑" w:hint="eastAsia"/>
          <w:szCs w:val="21"/>
        </w:rPr>
        <w:t>评标、决</w:t>
      </w:r>
      <w:proofErr w:type="gramStart"/>
      <w:r w:rsidRPr="00553187">
        <w:rPr>
          <w:rFonts w:ascii="微软雅黑" w:eastAsia="微软雅黑" w:hAnsi="微软雅黑" w:hint="eastAsia"/>
          <w:szCs w:val="21"/>
        </w:rPr>
        <w:t>标阶段</w:t>
      </w:r>
      <w:proofErr w:type="gramEnd"/>
      <w:r w:rsidRPr="00553187">
        <w:rPr>
          <w:rFonts w:ascii="微软雅黑" w:eastAsia="微软雅黑" w:hAnsi="微软雅黑" w:hint="eastAsia"/>
          <w:szCs w:val="21"/>
        </w:rPr>
        <w:t>的工作</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1.评标委员会</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开标前确定，成员应当保密。评标委员会由招标人或其委托的招标代理机构熟悉相关业务的代表，以及有关技术、经济等方面的专家组成，成员人数为五人以上单数，其中技术、经济等方面的专家不得少于成员总数的2/3。</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（2）评标委员会成员应当回避的情形：投标人或者投标人主要负责人的近亲属；项目主管</w:t>
      </w:r>
      <w:r w:rsidRPr="00553187">
        <w:rPr>
          <w:rFonts w:ascii="微软雅黑" w:eastAsia="微软雅黑" w:hAnsi="微软雅黑" w:hint="eastAsia"/>
          <w:szCs w:val="21"/>
        </w:rPr>
        <w:lastRenderedPageBreak/>
        <w:t>部门或者行政监督部门的人员；与投标人有经济利益关系，可能影响对投标公正评审的；曾因在招标、评标以及其他与招标投标有关活动中从事违法行为而受过行政处罚或刑事处罚的。</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2.排名第一的中标候选人有以下情形，可按中标候选人名单依次确定中标人：</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（1）放弃中标；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（2）因不可抗力不能履行合同；</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（3）不按照招标文件要求提交履约保证金；</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（4）被查实存在影响中标结果的违法行为。</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3.签订施工合同</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（1）中标人确定后，招标人发出中标通知书并予以公示，公示期不少于3日。投标人或者其他利害关系人对招标的项目的评标结果有异议，应当在中标候选人公示期间提出。招标人应当自收到异议之日起3日内</w:t>
      </w:r>
      <w:proofErr w:type="gramStart"/>
      <w:r w:rsidRPr="00553187">
        <w:rPr>
          <w:rFonts w:ascii="微软雅黑" w:eastAsia="微软雅黑" w:hAnsi="微软雅黑" w:hint="eastAsia"/>
          <w:szCs w:val="21"/>
        </w:rPr>
        <w:t>作出</w:t>
      </w:r>
      <w:proofErr w:type="gramEnd"/>
      <w:r w:rsidRPr="00553187">
        <w:rPr>
          <w:rFonts w:ascii="微软雅黑" w:eastAsia="微软雅黑" w:hAnsi="微软雅黑" w:hint="eastAsia"/>
          <w:szCs w:val="21"/>
        </w:rPr>
        <w:t>答复；</w:t>
      </w:r>
      <w:proofErr w:type="gramStart"/>
      <w:r w:rsidRPr="00553187">
        <w:rPr>
          <w:rFonts w:ascii="微软雅黑" w:eastAsia="微软雅黑" w:hAnsi="微软雅黑" w:hint="eastAsia"/>
          <w:szCs w:val="21"/>
        </w:rPr>
        <w:t>作出</w:t>
      </w:r>
      <w:proofErr w:type="gramEnd"/>
      <w:r w:rsidRPr="00553187">
        <w:rPr>
          <w:rFonts w:ascii="微软雅黑" w:eastAsia="微软雅黑" w:hAnsi="微软雅黑" w:hint="eastAsia"/>
          <w:szCs w:val="21"/>
        </w:rPr>
        <w:t>答复前，应当暂停招标活动。</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（2）招标人接受中标人提交的履约保证金后，双方签订合同协议书。在签订合同的5日内，退还中标人和其他所有投标人的投标保证金及银行同期存款利息，完成本次项目招标的全部工作。</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4.对投标文件的质疑</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（1）对投标书中存在的响应性细微偏差或不确定问题，可书面通知投标人进行书面回答澄清；</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（2）澄清和说明不得超过投标文件的范围或者改变投标文件的实质性内容；</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（3）评标委员会不接受投标人主动提出的澄清、说明；</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（4）投标人的书面澄清，作为投标书的组成文件。</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5.投标截止时间止，投标人少于3家；经评标委员会评审后否决所有投标的应当重新招标。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6.重新招标后投标人仍少于3个或者所有投标人被全部否决，属于必须审批或核准的工程建</w:t>
      </w:r>
      <w:r w:rsidRPr="00553187">
        <w:rPr>
          <w:rFonts w:ascii="微软雅黑" w:eastAsia="微软雅黑" w:hAnsi="微软雅黑" w:hint="eastAsia"/>
          <w:szCs w:val="21"/>
        </w:rPr>
        <w:lastRenderedPageBreak/>
        <w:t>设项目，经原审批或核准部门批准后不再进行招标，采用直接发包形式。</w:t>
      </w:r>
    </w:p>
    <w:p w:rsidR="00186B50" w:rsidRPr="00553187" w:rsidRDefault="00186B50" w:rsidP="00186B50">
      <w:pPr>
        <w:rPr>
          <w:rFonts w:ascii="微软雅黑" w:eastAsia="微软雅黑" w:hAnsi="微软雅黑"/>
          <w:szCs w:val="21"/>
        </w:rPr>
      </w:pPr>
    </w:p>
    <w:p w:rsidR="00186B50" w:rsidRPr="00553187" w:rsidRDefault="00186B50" w:rsidP="00186B50">
      <w:pPr>
        <w:widowControl/>
        <w:rPr>
          <w:rFonts w:ascii="微软雅黑" w:eastAsia="微软雅黑" w:hAnsi="微软雅黑"/>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四：</w:t>
      </w:r>
      <w:r w:rsidRPr="00553187">
        <w:rPr>
          <w:rFonts w:ascii="微软雅黑" w:eastAsia="微软雅黑" w:hAnsi="微软雅黑" w:hint="eastAsia"/>
          <w:szCs w:val="21"/>
        </w:rPr>
        <w:t>经评审的最低投标价法</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1.应作废</w:t>
      </w:r>
      <w:proofErr w:type="gramStart"/>
      <w:r w:rsidRPr="00553187">
        <w:rPr>
          <w:rFonts w:ascii="微软雅黑" w:eastAsia="微软雅黑" w:hAnsi="微软雅黑" w:hint="eastAsia"/>
          <w:szCs w:val="21"/>
        </w:rPr>
        <w:t>标处理</w:t>
      </w:r>
      <w:proofErr w:type="gramEnd"/>
      <w:r w:rsidRPr="00553187">
        <w:rPr>
          <w:rFonts w:ascii="微软雅黑" w:eastAsia="微软雅黑" w:hAnsi="微软雅黑" w:hint="eastAsia"/>
          <w:szCs w:val="21"/>
        </w:rPr>
        <w:t>的情况</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初步评审过程中，发现投标人有以下三种情形之一，其投标作废标处理：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（1）投标人不具备本次招标投标资格标。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（2）串通投标或弄虚作假或有其他违法行为。</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（3）不按评标委员会要求澄清、说明或补正投标文件中的偏差。</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2.招标投标法实施条例规定，有下列情形之一的，视为投标人相互串通投标：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（1）不同投标人的投标文件由同一单位或者个人编制；</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（2）不同投标人委托同一单位或者个人办理投标事宜；</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（3）不同投标人的投标文件载明的项目管理成员为同一人；</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（4）不同投标人的投标文件异常一致或者投标报价呈规律性差异；</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（5）不同投标人的投标文件相互混装；</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（6）不同投标人的投标保证金从同一单位或者个人的账户转出。</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3.初步评审的内容</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（1）形式评审内容：投标人的名称；投标函的签字盖章；投标文件的格式；联合体投标人；报价唯一等。</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（2）资格评审适用于没有进行资格预审的资格后审。</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（3）响应性评审内容：投标内容、工期、工程质量、投标有效期、投标保证金、权利义务、已标价的工程量清单、技术标准和分包要求等。</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lastRenderedPageBreak/>
        <w:t>（4）施工组织设计和项目管理机构评审内容：施工方案与技术措施、质量管理体系与措施、环境保护管理体系与措施、工程进度计划与措施、资源配备计划、技术负责人、其他主要人员、施工设备、试验、检测仪器设备等。</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4.详细评审</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（1）详评审查</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审查是否有单价漏项、报价的算术计算错误、付款调价等要求。</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评标委员会发现投标人的报价明显低于其他投标报价，或者在设有标底时明显低于标底，使得其报价可能低于成本时，应当要求该投标人</w:t>
      </w:r>
      <w:proofErr w:type="gramStart"/>
      <w:r w:rsidRPr="00553187">
        <w:rPr>
          <w:rFonts w:ascii="微软雅黑" w:eastAsia="微软雅黑" w:hAnsi="微软雅黑" w:hint="eastAsia"/>
          <w:szCs w:val="21"/>
        </w:rPr>
        <w:t>作出</w:t>
      </w:r>
      <w:proofErr w:type="gramEnd"/>
      <w:r w:rsidRPr="00553187">
        <w:rPr>
          <w:rFonts w:ascii="微软雅黑" w:eastAsia="微软雅黑" w:hAnsi="微软雅黑" w:hint="eastAsia"/>
          <w:szCs w:val="21"/>
        </w:rPr>
        <w:t>书面说明并提供相应的证明材料。否则，作废标处理。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（2）量化比较</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评标委员会按规定的量化因素和标准进行价格折算，计算出评标价并编制价格比较一览表。</w:t>
      </w:r>
    </w:p>
    <w:p w:rsidR="00186B50" w:rsidRPr="00553187" w:rsidRDefault="00186B50" w:rsidP="00186B50">
      <w:pPr>
        <w:rPr>
          <w:rFonts w:ascii="微软雅黑" w:eastAsia="微软雅黑" w:hAnsi="微软雅黑"/>
          <w:szCs w:val="21"/>
        </w:rPr>
      </w:pPr>
    </w:p>
    <w:p w:rsidR="00186B50" w:rsidRPr="00553187" w:rsidRDefault="00186B50" w:rsidP="00186B50">
      <w:pPr>
        <w:widowControl/>
        <w:rPr>
          <w:rFonts w:ascii="微软雅黑" w:eastAsia="微软雅黑" w:hAnsi="微软雅黑"/>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五：</w:t>
      </w:r>
      <w:r w:rsidRPr="00553187">
        <w:rPr>
          <w:rFonts w:ascii="微软雅黑" w:eastAsia="微软雅黑" w:hAnsi="微软雅黑" w:hint="eastAsia"/>
          <w:szCs w:val="21"/>
        </w:rPr>
        <w:t>综合评估法</w:t>
      </w:r>
    </w:p>
    <w:p w:rsidR="00186B50" w:rsidRPr="00553187" w:rsidRDefault="00186B50" w:rsidP="00186B50">
      <w:pPr>
        <w:rPr>
          <w:rFonts w:ascii="微软雅黑" w:eastAsia="微软雅黑" w:hAnsi="微软雅黑"/>
          <w:szCs w:val="21"/>
        </w:rPr>
      </w:pPr>
      <w:r w:rsidRPr="00553187">
        <w:rPr>
          <w:rFonts w:ascii="微软雅黑" w:eastAsia="微软雅黑" w:hAnsi="微软雅黑" w:hint="eastAsia"/>
          <w:szCs w:val="21"/>
        </w:rPr>
        <w:t>【考频分析】★★★★</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1.初步评审的内容：形式评审、资格评审（适用于资格后审）、响应性评审。只要有一项不合格，作废标处理。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2.综合评估法初评中报价计算错误的处理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（1）投标报价有算术错误的，由评标委员会进行修正，经投标人书面确认后具有约束力。</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（2）投标人不接受修正价格的，投标作废标处理。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3.对报价算术错误修正</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（1）大写金额与小写金额不一致的，以大写金额为准；</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（2）总价金额与依据单价计算出的结果不一致的，以单价金额为准修正总价，但单价金额</w:t>
      </w:r>
      <w:r w:rsidRPr="00553187">
        <w:rPr>
          <w:rFonts w:ascii="微软雅黑" w:eastAsia="微软雅黑" w:hAnsi="微软雅黑" w:hint="eastAsia"/>
          <w:szCs w:val="21"/>
        </w:rPr>
        <w:lastRenderedPageBreak/>
        <w:t>小数点有明显错误的除外。</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4.详细评审</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1）施工组织设计：内容完整性和编制水平；施工方案和技术措施的合理性；质量管理体系的可靠性和针对性；环境保护管理体系与措施的完整性和有效性；工程进度计划与措施的科学性和合理性；资源配备计划的合理性。</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（2）项目管理机构：项目经理的任职资格及以往的工程施工管理业绩；主要技术负责人的任职资格及以往的工程施工管理业绩；其他主要人员的配备是否合理，施工涉及的专业能全覆盖。</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（3）投标报价</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偏差率=（投标人报价-评标基准价）×100%/评标基准价</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评标基准价的确认：</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全部有效报价取平均值或平均值</w:t>
      </w:r>
      <w:proofErr w:type="gramStart"/>
      <w:r w:rsidRPr="00553187">
        <w:rPr>
          <w:rFonts w:ascii="微软雅黑" w:eastAsia="微软雅黑" w:hAnsi="微软雅黑" w:hint="eastAsia"/>
          <w:szCs w:val="21"/>
        </w:rPr>
        <w:t>下浮某</w:t>
      </w:r>
      <w:proofErr w:type="gramEnd"/>
      <w:r w:rsidRPr="00553187">
        <w:rPr>
          <w:rFonts w:ascii="微软雅黑" w:eastAsia="微软雅黑" w:hAnsi="微软雅黑" w:hint="eastAsia"/>
          <w:szCs w:val="21"/>
        </w:rPr>
        <w:t>一预定的百分比。如有标底，再将平均值与标底作二次加权平均；</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全部有效报价中去掉最高和最低报价后，取平均值或平均值</w:t>
      </w:r>
      <w:proofErr w:type="gramStart"/>
      <w:r w:rsidRPr="00553187">
        <w:rPr>
          <w:rFonts w:ascii="微软雅黑" w:eastAsia="微软雅黑" w:hAnsi="微软雅黑" w:hint="eastAsia"/>
          <w:szCs w:val="21"/>
        </w:rPr>
        <w:t>下浮某</w:t>
      </w:r>
      <w:proofErr w:type="gramEnd"/>
      <w:r w:rsidRPr="00553187">
        <w:rPr>
          <w:rFonts w:ascii="微软雅黑" w:eastAsia="微软雅黑" w:hAnsi="微软雅黑" w:hint="eastAsia"/>
          <w:szCs w:val="21"/>
        </w:rPr>
        <w:t>一预定的百分比。如有标底，再将平均值与标底作二次加权平均（去除了最高最低报价的影响）；</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以标底为标准，将有效报价分为高低两类分别计算算术平均值，然后采用分别赋予权重的方法确定加权平均值（低报价的权重大于高报价的权重），最后与标底再做加权平均（此法使评标基准价向下浮动）。</w:t>
      </w:r>
    </w:p>
    <w:p w:rsidR="00186B50" w:rsidRPr="00553187" w:rsidRDefault="00186B50" w:rsidP="00186B50">
      <w:pPr>
        <w:jc w:val="left"/>
        <w:rPr>
          <w:rFonts w:ascii="微软雅黑" w:eastAsia="微软雅黑" w:hAnsi="微软雅黑"/>
          <w:szCs w:val="21"/>
        </w:rPr>
      </w:pPr>
      <w:r w:rsidRPr="00553187">
        <w:rPr>
          <w:rFonts w:ascii="微软雅黑" w:eastAsia="微软雅黑" w:hAnsi="微软雅黑" w:hint="eastAsia"/>
          <w:szCs w:val="21"/>
        </w:rPr>
        <w:t>5.综合评估法采用打分的方式进行评估，总分100分，4个方面的分值分配应预先确定并在投标人须知前附表中说明。四方面累计得分为最后评估分，得分最高的投标书最优。</w:t>
      </w:r>
    </w:p>
    <w:p w:rsidR="00186B50" w:rsidRPr="00553187" w:rsidRDefault="00186B50" w:rsidP="00186B50">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第四章　建设工程设计招标和设备材料采购招标</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lastRenderedPageBreak/>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材料和通用型设备采购招标文件主要内容</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cs="宋体" w:hint="eastAsia"/>
                <w:color w:val="000000"/>
                <w:kern w:val="0"/>
                <w:szCs w:val="21"/>
              </w:rPr>
              <w:t>详细评审</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材料和通用型设备采购招标文件主要内容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1.采购招标条件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（1）项目法人已经依法成立；</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（2）按照国家有关规定应当履行项目审批、核准或者备案手续的，已经审批、核准或者备案；</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（3）有相应资金或者资金来源已经落实；</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（4）能够提出货物的使用与技术要求。</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2.划分采购包的原则：有利于吸引较多的投标人参加竞争以达到减低货物价格，保证供货时间和质量的目的。主要考虑的因素：有利于投标竞争；工程进度与供货时间的关系；市场供应情况；资金计划。</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3.对投标人资格的具体要求</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（1）具有独立订立合同的能力；</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（2）在专业技术、设备设施、人员组织、业绩经验等方面具有设计、制造、质量控制、经营管理的相应资格和能力；</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（3）具有完善的质量保证体系；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（4）业绩良好；</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（5）有良好的银行信用和商业信誉等。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4.评标方法</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（1）最低投标价法仅以报价和运费作为比较因素。</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综合评标法以投标价、运输费用、交货期、付款条件、零配件和售后服务、设备性能和生产能力作为比较因素。零配件以设备运行2年内各类易损备件的获取途径和价格作为评标要素。售后服务一般包括安装监督、设备调试、提供备件、负责维修、人员培训等工作，评价提供这些服务的可能性和价格。</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（3）以设备寿命周期成本为基础的评标价法在综合评标法的基础上加上估算寿命期内所需的燃料消耗费、估算寿命期内所需备件及维修费用、估算寿命期残值作为比较因素。</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5.综合评估法</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主要内容包括：投标价格；运输费、保险费和其他费用的合理性；投标书中所报的交货期限；偏离招标文件规定的付款条件影响；备件价格和售后服务；设备的性能、质量、生产能力；技术服务和培训；其他有关内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（2）适用于技术复杂或技术规格、性能、技术要求难以统一的项目。</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（3）优点是简便易行，评标考虑要素较为全面；缺点是各评标委员独自给分，对评标人的水平和知识面要求高，否则主观随意性大。</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二：详细评审</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1.评审要素：货物到达施工现场的总费用；交货期；付款条件的偏差；零部件；备品备件；售后服务费用；使用期内的运营费和维护费；设备的性能和生产率。</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2.货物到达施工现场的总费用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（1）施工现场交货</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国内招标，以投标报价为评标基准值即可，不需再计算其它费用。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（2）国内供货商报出厂价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报价＋运输费＋保险费＋其他可能发生的费用。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（3）国外供货商的报价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报价为到岸价：报价＋内陆运输费＋关税等；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报价为出厂价或口岸价：报价＋运至现场可能发生的所有费用。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3.交货期</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允许交货时间与招标文件要求的时间有一定的偏差。如果交货时间招标人不能接受，视为非响应投标。一般是提前交货不考虑降低评标价，但推迟要提高评标价。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4.零部件、备品备件评标机要</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（1）已计入投标报价的，评标</w:t>
      </w:r>
      <w:proofErr w:type="gramStart"/>
      <w:r w:rsidRPr="00553187">
        <w:rPr>
          <w:rFonts w:ascii="微软雅黑" w:eastAsia="微软雅黑" w:hAnsi="微软雅黑" w:hint="eastAsia"/>
          <w:szCs w:val="21"/>
        </w:rPr>
        <w:t>价不再</w:t>
      </w:r>
      <w:proofErr w:type="gramEnd"/>
      <w:r w:rsidRPr="00553187">
        <w:rPr>
          <w:rFonts w:ascii="微软雅黑" w:eastAsia="微软雅黑" w:hAnsi="微软雅黑" w:hint="eastAsia"/>
          <w:szCs w:val="21"/>
        </w:rPr>
        <w:t>调整；</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（2）单独报价的，计算出总价计入评标价；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（3）招标文件未要求报价的：经验估算，计入评标价。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5.售后服务费用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根据“投标资料表”或招标文件其它地方的规定，计算招标人建立最起码的维修服务设施和零部件库房所需的费用，如果是单独报价，评标时应计入评标价。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如果招标人的运行、管理、维修人员的培训费未要求计入报价时，也应估算相关费用金额，计入评标价。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6.使用期内的运营费和维护费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（1）保证达到性能和效率的运营费用和维护费用，一般高于标准的，不考虑降低评标价；低于标准性能或效率的，每低一个百分点，投标价将增加一定的金额；</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（2）以货物实际生产率的单位成本为基础的运营费用和维护费用进行评价，采用“投标资料表”或技术规格中规定的方法，调整评标价格。</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7.设备的性能和生产率</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高于标准的，不考虑降低评标价；低于标准性能或效率的，每低一个百分点，投标价将增加一定的金额。</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8.按评标价由低到高的排列顺序，最低评标价的投标书最优；中标人不一定是报价最低者，要综合考虑交货、安装指导、运行、维护等设备全寿命期招标人花费的费用最小原则。</w:t>
      </w:r>
    </w:p>
    <w:p w:rsidR="00D270A2" w:rsidRPr="00553187" w:rsidRDefault="00D270A2" w:rsidP="00D270A2">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第五章　建设工程勘察设计合同管理</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建设工程勘察合同履行管理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设计合同履行管理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建设工程勘察合同履行管理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1.发包人的责任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（1）负责查清地下埋藏物；</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（2）负责现场的安全保卫工作，并承担相关费用；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（3）由发包人提供的材料必须承担费用并运到现场，并与勘察人一起验收；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（4）按实际发生的工作量支付勘察费（有正式的变更手续）；</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（5）为勘察工作人员提供必要的生产、生活条件，并承担费用；如不能提供时，一次性付给勘察人临时设施费；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（6）要求提前完工的按每提前的天数支付加班费；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（7）资料保密。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2.勘察资料质量不合格的处理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资料质量不合格，勘察人应负责无偿给予补充完善使其达到质量合格。无力补充完善，需另</w:t>
      </w:r>
      <w:r w:rsidRPr="00553187">
        <w:rPr>
          <w:rFonts w:ascii="微软雅黑" w:eastAsia="微软雅黑" w:hAnsi="微软雅黑" w:hint="eastAsia"/>
          <w:szCs w:val="21"/>
        </w:rPr>
        <w:lastRenderedPageBreak/>
        <w:t>行委托其他单位时，勘察人应承担全部勘察费用。因勘察质量造成重大经济损失或工程事故时，勘察人除应负法律责任和免收直接受损失部分的勘察费外，支付赔偿金。赔偿金由发包人、勘察人在合同内约定实际损失的某一百分比。</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3.可延长合同工期的情形：变更；工作量变化；不可抗力影响；非勘察</w:t>
      </w:r>
      <w:proofErr w:type="gramStart"/>
      <w:r w:rsidRPr="00553187">
        <w:rPr>
          <w:rFonts w:ascii="微软雅黑" w:eastAsia="微软雅黑" w:hAnsi="微软雅黑" w:hint="eastAsia"/>
          <w:szCs w:val="21"/>
        </w:rPr>
        <w:t>人原因</w:t>
      </w:r>
      <w:proofErr w:type="gramEnd"/>
      <w:r w:rsidRPr="00553187">
        <w:rPr>
          <w:rFonts w:ascii="微软雅黑" w:eastAsia="微软雅黑" w:hAnsi="微软雅黑" w:hint="eastAsia"/>
          <w:szCs w:val="21"/>
        </w:rPr>
        <w:t>造成的停、窝工等。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4.勘察费用的支付方式</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合同生效后3天内，支付预算勘察费的20%作定金；外业结束，支付约定勘察费的某一百分比；进度款可按勘察进度分解支付；提交勘察成果资料后10天内，一次性付清全部费用。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5.发包人的违约责任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由于发包人未给勘察人提供必要的工作生活条件而造成停、窝工或来回进出场地，发包人应承担的责任包括：付给勘察人停、窝工费，金额按预算的平均工日产值计算；工期按实际延误的工日顺延；补偿勘察人来回的进出场费和调遣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由于工程停建而终止合同或发包人要求解除合同的，勘察人未进行勘察工作的，不退还已付定金；已进行勘察工作的，完成的工作量在50％以内时，发包人应支付预算额50％的勘察费；超过50％时，发包人应支付预算额100％的勘察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（3）发包人未按合同规定时间（日期）拨付勘察费，每超过一日，应偿付未支付勘察费的千分之一逾期违约金。</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（4）发包人不履行合同时，无权要求返还定金。</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w:t>
      </w:r>
      <w:r w:rsidRPr="00553187">
        <w:rPr>
          <w:rFonts w:ascii="微软雅黑" w:eastAsia="微软雅黑" w:hAnsi="微软雅黑" w:hint="eastAsia"/>
          <w:szCs w:val="21"/>
        </w:rPr>
        <w:t>设计合同履行管理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1.发包人提供资料超过规定期限15天以内，设计人的交付设计文件时间相应顺延；交付时间超过规定期限15天以上，设计人有权重新确定提交设计文件的时间。</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2.方案设计阶段发包人需提交的资料：规划部门的规划要点、规划设计条件、选址意见书；场地规划红线图；场地地形坐标图；设计任务书。</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初步设计阶段，除方案设计阶段提供的资料外，发包人还需提交：已批准的方案设计资料；场地工程勘察报告（初勘或详勘）；能源供应情况的资料；有关公用设施和交通运输条件的资料；有关使用要求或生产工艺等资料；技术改造或者扩建项目，还应提供生产现状的资料、原设计资料和对现状的检测资料。</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4.发包人的责任：提供必要的现场开展工作条件；外部协调工作；其他相关工作；保护设计人的知识产权；遵循合理设计周期的规律。</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5.设计人的责任：保证设计质量；完成各设计阶段的工作任务；对外商的设计资料进行审查；配合施工的义务；保护发包人的知识产权。</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6.设计合同由于采用定金担保，因此合同内没有预付款。发包人应在合同生效后3天内，支付设计费总额的20%作为定金。在合同履行的中期支付过程中，定金不参与结算，最终结算时，定金可以抵作设计费或收回。提交初步设计文件后3天内，支付设计费总额的30%，施工图阶段，分期分批支付剩余部分的50%，施工图完成，结清设计费，不留尾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7.设计变更应首先报原审批机关批准，由原勘察设计单位修改，修改后的设计文件仍需审批。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8.当原设计单位无力承担时，可委托其它设计单位完成，发包人经原设计人书面同意，委托的其他单位必须有相应的资质，修改单位对修改部分承担责任。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9.设计合同中发包人延误支付，每逾期1天，承担支付金额2‰违约金，设计期顺延；逾期30天以上，设计人可暂停工作，并书面通知发包人。</w:t>
      </w:r>
    </w:p>
    <w:p w:rsidR="00D270A2" w:rsidRPr="00553187" w:rsidRDefault="00D270A2" w:rsidP="00D270A2">
      <w:pPr>
        <w:rPr>
          <w:rFonts w:ascii="微软雅黑" w:eastAsia="微软雅黑" w:hAnsi="微软雅黑"/>
          <w:szCs w:val="21"/>
        </w:rPr>
      </w:pPr>
    </w:p>
    <w:p w:rsidR="00D270A2" w:rsidRPr="00553187" w:rsidRDefault="00D270A2" w:rsidP="00D270A2">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第六章　建设工程施工合同管理</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lastRenderedPageBreak/>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施工合同标准文本</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施工合同管理有关各方的职责</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考点三</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订立合同需要明确的内容</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考点四</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施工进度管理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考点五</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施工质量管理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考点六</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工程款支付管理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考点七</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不可抗力</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施工合同标准文本</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1.通用条款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标准施工合同的通用条款包括24条，标题分别为：一般约定；发包人义务；监理人；承包人；材料和工程设备；施工设备和临时设施；交通运输；测量放线；施工安全、治安保卫和环境保护；进度计划；开工和竣工；暂停施工；工程质量；试验和检验；变更；价格调整；计量与支付；竣工验收；缺陷责任与保修责任；保险；不可抗力；违约；索赔；争议的解决。共计131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2.专用条款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应针对项目的特点、招标人的要求，在专用条款内针对通用条款涉及的内容进行补充、细化。</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3.合同附件格式</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标准施工合同中给出的合同附件格式，是订立合同时采用的规范化文件，包括合同协议书、履约保函和预付款保函三个文件。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（1）合同协议书</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合同协议书是合同组成文件中唯一需要发包人和承包人同时签字盖章的法律文书，因此标准施工合同中规定了应用格式。除了明确规定对当事人双方有约束力的合同组成文件外，具体招标工程项目订立合同时需要明确填写的内容仅包括发包人和承包人的名称；施工的工程或标段；签约合同价；合同工期；质量标准和项目经理的人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（2）履约保函</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担保期限：自发包人和承包人签订合同之日起，至签发工程移交证书日止（没有到缺陷责任期满止，即对承包人保修期内不承担担保责任）。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担保方式：采用无条件担保方式，即持有履约保函的发包人认为承包人有严重违约情况时，即可凭保函向担保人要求予以赔偿，不需承包人确认。在赔偿要求提出后7天内无条件支付。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（3）预付款担保</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担保期限：自预付款支付给承包人起生效，至发包人签发的进度付款证书说明已完全扣清预付款时止；</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担保方式：采用无条件担保方式；</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担保金额：保持担保金额与剩余预付款的金额相等原则。</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4.简明施工合同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由于简明施工合同适用于工期在12个月内的中小工程施工，是对标准施工合同简化的文本，通常由发包人负责材料和设备的供应，承包人仅承担施工义务，因此合同条款较少。</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w:t>
      </w:r>
      <w:r w:rsidRPr="00553187">
        <w:rPr>
          <w:rFonts w:ascii="微软雅黑" w:eastAsia="微软雅黑" w:hAnsi="微软雅黑" w:hint="eastAsia"/>
          <w:szCs w:val="21"/>
        </w:rPr>
        <w:t>施工合同管理有关各方的职责</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1.监理人的定义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“受发包人委托对合同履行实施管理的法人或其他组织”，即属于受发包人聘请的管理人，</w:t>
      </w:r>
      <w:r w:rsidRPr="00553187">
        <w:rPr>
          <w:rFonts w:ascii="微软雅黑" w:eastAsia="微软雅黑" w:hAnsi="微软雅黑" w:hint="eastAsia"/>
          <w:szCs w:val="21"/>
        </w:rPr>
        <w:lastRenderedPageBreak/>
        <w:t>与承包人没有任何利益关系。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监理人在施工合同的履行管理中不是“独立的第三方”，属于发包人一方的人员，但又不同于发包人的雇员，是在授权范围内独立工作。</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2.受发包人委托对施工合同的履行进行管理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（1）在发包人授权范围内，负责发出指示、检查施工质量、控制进度等现场管理工作。</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（2）在发包人授权范围内独立处理合同履行过程中的有关事项。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（3）承包人收到监理人发出的任何指示，视为已得到发包人的批准，应遵照执行。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（4）在合同规定的权限范围内，独立处理或决定有关事项，如单价的合理调整、变更估价、索赔等。</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3.居于施工合同履行管理的核心地位</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（1）监理人应公平合理地处理合同履行过程中涉及的有关事项。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（2）除合同另有约定外，承包人只从总监理工程师或被授权的监理人员处取得指示。发包人对施工工程的任何想法通过监理人的协调指令来实现；承包人的各种问题也首先提交监理人。</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（3）监理有权确定，但无权决定。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4.监理人的“确定”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在协调处理事项中，如双方不能达成一致，总监理工程师应认真研究审慎“确定”后通知当事人双方并附详细依据。</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监理人对有关问题的处理不用决定，而用确定一词，即</w:t>
      </w:r>
      <w:proofErr w:type="gramStart"/>
      <w:r w:rsidRPr="00553187">
        <w:rPr>
          <w:rFonts w:ascii="微软雅黑" w:eastAsia="微软雅黑" w:hAnsi="微软雅黑" w:hint="eastAsia"/>
          <w:szCs w:val="21"/>
        </w:rPr>
        <w:t>表示总</w:t>
      </w:r>
      <w:proofErr w:type="gramEnd"/>
      <w:r w:rsidRPr="00553187">
        <w:rPr>
          <w:rFonts w:ascii="微软雅黑" w:eastAsia="微软雅黑" w:hAnsi="微软雅黑" w:hint="eastAsia"/>
          <w:szCs w:val="21"/>
        </w:rPr>
        <w:t>监理工程师提出的方案或发出的指示并非最终不可改变，任何一方有不同意见均可按照争议的条款解决。</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5.监理人的指示</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（1）监理人未能按合同约定发出指示、指示延误或指示错误而导致承包人施工成本增加和</w:t>
      </w:r>
      <w:r w:rsidRPr="00553187">
        <w:rPr>
          <w:rFonts w:ascii="微软雅黑" w:eastAsia="微软雅黑" w:hAnsi="微软雅黑" w:hint="eastAsia"/>
          <w:szCs w:val="21"/>
        </w:rPr>
        <w:lastRenderedPageBreak/>
        <w:t>（或）工期延误，由发包人承担赔偿责任。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（2）监理人无权免除或变更合同约定的发包人和承包人权利、义务和责任。</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三：</w:t>
      </w:r>
      <w:r w:rsidRPr="00553187">
        <w:rPr>
          <w:rFonts w:ascii="微软雅黑" w:eastAsia="微软雅黑" w:hAnsi="微软雅黑" w:hint="eastAsia"/>
          <w:szCs w:val="21"/>
        </w:rPr>
        <w:t>订立合同需要明确的内容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1.“异常恶劣的气候条件”属于发包人的责任，“不利气候条件”对施工的影响则属于承包人应承担的风险，应在专用条款中明确界定不利于施工的气候和异常恶劣的气候条件之间的界限。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2.基准日期</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通用条款规定的基准日期指投标截止日前第28天。规定基准日期的作用是划分该日后由于政策法规的变化或市场物价浮动对合同价格影响的责任。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通用条款规定：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（1）承包人以基准日期前的市场价格编制工程报价，长期合同中调价公式中的可调因素价格指数来源于基准日的价格；</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（2）基准日期后，因法律法规、规范标准等的变化，导致承包人在合同履行中所需要的工程成本发生约定以外的增减时，相应调整合同价款。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3.调价条款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合同履行期间市场价格浮动对施工成本造成的影响是否允许调整合同价格，要视合同工期的长短来决定。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（1）简明施工合同的规定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适用于工期在12个月以内的简明施工合同的通用条款没有调价条款，承包人在投标报价中合理考虑市场价格变化对施工成本的影响，合同履行期间不考虑市场价格变化调整合同价款。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（2）标准施工合同的规定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工期12个月以上的施工合同，由于承包人在投标阶段不可能合理预测一年以后的市场价格变化，因此应设有调价条款，由发包人和承包人共同分担市场价格变化的风险。标准施工合同通用条款规定用公式法调价，但调整价格的方法仅适用于工程量清单中按单价支付部分的工程款，总价支付部分不考虑物价浮动对合同价格的调整。</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4.公式法调价</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施工过程中每次支付工程进度款时，用调价公式综合计算本期内因市场价格浮动应增加或减少的价格调整值。</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noProof/>
          <w:szCs w:val="21"/>
        </w:rPr>
        <w:t>调价公式中</w:t>
      </w:r>
      <w:r w:rsidRPr="00553187">
        <w:rPr>
          <w:rFonts w:ascii="微软雅黑" w:eastAsia="微软雅黑" w:hAnsi="微软雅黑" w:hint="eastAsia"/>
          <w:szCs w:val="21"/>
        </w:rPr>
        <w:t>各可调因子的变值权重（即可调部分的权重）为各可调因子在投标函投标总报价中所占的比例；各可调因子的现行价格指数，指约定的付款证书相关周期最后一天的前42天的各可调因子的价格指数；各可调因子的基本价格指数，指基准日期的各可调因子的价格指数。</w:t>
      </w:r>
    </w:p>
    <w:p w:rsidR="00D270A2" w:rsidRPr="00553187" w:rsidRDefault="00D270A2" w:rsidP="00D270A2">
      <w:pPr>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四：</w:t>
      </w:r>
      <w:r w:rsidRPr="00553187">
        <w:rPr>
          <w:rFonts w:ascii="微软雅黑" w:eastAsia="微软雅黑" w:hAnsi="微软雅黑" w:hint="eastAsia"/>
          <w:szCs w:val="21"/>
        </w:rPr>
        <w:t>施工进度管理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1.可以顺延工期的情况</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（1）发包人原因</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增加合同工作内容；改变合同中任何一项工作的质量要求或其他特性；发包人迟延提供材料、工程设备或变更交货地点；因发包人原因导致的暂停施工；提供图纸延误；未按合同约定及时支付预付款、进度款；发包人造成工期延误的其他原因。</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（2）异常恶劣的气候条件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气候方面的延误，要判断哪些属于异常恶劣气候条件，哪些属于异常不利的气候条件。导致的停工是关键工作，或不在关键路线上但停工时间超过总时差，承包人才有权获得合同工期的顺延。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2.承包人原因的延误</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未能按合同进度计划完成工作时，承包人应采取措施加快进度，并承担加快进度所增加的费用。由于承包人原因造成工期延误，承包人应支付逾期竣工违约金。最高赔偿限额为签约合同价的3%。</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3.暂停施工的责任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（1）承包人责任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承包人违约引起的暂停施工；由于承包人原因为工程合理施工和安全保障所必需的暂停施工；承包人擅自暂停施工；承包人其他原因引起的暂停施工；专用合同条款约定由承包人承担的其他暂停施工。</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（2）发包人责任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发包人未履行义务；不可抗力；协调管理原因；行政管理部门的指令。</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4.停工程序</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监理人认为必要时可向承包人发出暂停施工的指示。暂停施工期间由承包人负责妥善保护工程并提供安全保障。</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由于发包人的原因发生暂停施工的紧急情况，且监理人未及时下达暂停施工指示，承包人可先暂停施工并及时向监理人提出暂停施工的书面请求。监理人应在接到书面请求后的24小时内予以答复，逾期未答复视为同意承包人的暂停施工请求。</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5.发包人要求提前竣工</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与承包人通过协商达成提前竣工协议作为合同文件的组成部分。协议的内容应包括：承包人赶工措施；发包人应提供的条件；所需追加的合同价款；提前竣工给承包人的奖励等。奖励金额可为发包人实际效益的20%。</w:t>
      </w:r>
    </w:p>
    <w:p w:rsidR="00D270A2" w:rsidRPr="00553187" w:rsidRDefault="00D270A2" w:rsidP="00D270A2">
      <w:pPr>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五：</w:t>
      </w:r>
      <w:r w:rsidRPr="00553187">
        <w:rPr>
          <w:rFonts w:ascii="微软雅黑" w:eastAsia="微软雅黑" w:hAnsi="微软雅黑" w:hint="eastAsia"/>
          <w:szCs w:val="21"/>
        </w:rPr>
        <w:t>施工质量管理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1.质量检查</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材料和设备的检验：无论哪一方采购的材料设备，均由承包人进行检验；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施工部位的检查：执行自检、互检和工序交叉检验制度，尤其做好工程隐蔽前的质量检查；</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现场工艺试验：对大型的现场工艺试验，必要时，还应编制工艺试验措施计划，报送监理人审批。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2.监理人的质量检查和试验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监理人应与承包人共同进行材料、设备的试验和工程隐蔽前的检验。收到承包人共同检验的通知后，监理人既未发出变更检验时间的通知，又未按时参加，承包人为了不延误施工可以单独进行检查和试验，将记录送交监理人后可继续施工。此次检查或试验视为监理人在场情况下进行，监理人应签字确认。</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（2）材料、设备和工程的重新检验和试验，不符合合同要求，由此增加的费用和（或）工期延误由承包人承担；符合合同要求，由发包人承担由此增加的费用和（或）工期延误，并支付承包人合理利润。</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（3）隐蔽工程的重新检验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监理人对已覆盖的隐蔽工程部位质量有疑问时，可要求承包人对已覆盖的部位进行钻孔探测或揭开重新检验。结果证明不符合合同要求，由此增加的费用和（或）工期延误由承包人承担；结果证明符合合同要求，由发包人承担由此增加的费用和（或）工期延误，并支付承包人合理利润。</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3.发包人在到货7天前通知承包人，承包人会同监理人在约定的时间内，在交货地点共同进行验收。</w:t>
      </w:r>
      <w:proofErr w:type="gramStart"/>
      <w:r w:rsidRPr="00553187">
        <w:rPr>
          <w:rFonts w:ascii="微软雅黑" w:eastAsia="微软雅黑" w:hAnsi="微软雅黑" w:hint="eastAsia"/>
          <w:szCs w:val="21"/>
        </w:rPr>
        <w:t>甲供材</w:t>
      </w:r>
      <w:proofErr w:type="gramEnd"/>
      <w:r w:rsidRPr="00553187">
        <w:rPr>
          <w:rFonts w:ascii="微软雅黑" w:eastAsia="微软雅黑" w:hAnsi="微软雅黑" w:hint="eastAsia"/>
          <w:szCs w:val="21"/>
        </w:rPr>
        <w:t>在验收后，由承包人负责接收、保管和施工现场内的二次搬运所发生的费用。发包人要求向承包人提前接货的物资，承包人不得拒绝，但发包人应承担承包人由此增加的</w:t>
      </w:r>
      <w:r w:rsidRPr="00553187">
        <w:rPr>
          <w:rFonts w:ascii="微软雅黑" w:eastAsia="微软雅黑" w:hAnsi="微软雅黑" w:hint="eastAsia"/>
          <w:szCs w:val="21"/>
        </w:rPr>
        <w:lastRenderedPageBreak/>
        <w:t>保管费用。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4.承包人使用的施工设备不能满足合同进度计划或质量要求时，监理人有权要求承包人增加或更换施工设备，增加的费用和工期延误由承包人承担。</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未经监理人同意，不得将施工设备和临时设施中的任何部分运出施工场地或挪作他用。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对目前闲置的施工设备或后期不再使用的施工设备，经监理人根据合同进度计划审核同意后，承包人方可将其撤离现场。</w:t>
      </w:r>
    </w:p>
    <w:p w:rsidR="00D270A2" w:rsidRPr="00553187" w:rsidRDefault="00D270A2" w:rsidP="00D270A2">
      <w:pPr>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六：</w:t>
      </w:r>
      <w:r w:rsidRPr="00553187">
        <w:rPr>
          <w:rFonts w:ascii="微软雅黑" w:eastAsia="微软雅黑" w:hAnsi="微软雅黑" w:hint="eastAsia"/>
          <w:szCs w:val="21"/>
        </w:rPr>
        <w:t>工程款支付管理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1.签约合同价指签订合同时合同协议书中写明的，包括了暂列金额、暂估价的合同总金额，即中标价。是写在协议书和中标通知书内的固定数额，作为结算价款的基数。</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合同价格是承包人完成施工、竣工、保修全部义务后的工程结算总价，包括履行合同过程中按合同约定进行的变更、价款调整、通过索赔应予补偿的金额。是承包人最终完成全部施工和保修义务后应得的全部合同价款，只有在最终结算时，合同价格的具体金额才可以确定。</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3.暂估价在招标投标阶段暂时不能合理确定价格，但合同履行阶段必然发生。</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4.暂列金额是指招标投标阶段已经确定价格，监理人在合同履行阶段根据工程实际情况指示承包人完成相关工作后给予支付的款项。约定的暂列金额可能全部使用或部分使用。</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5.质量保证金</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质量保证金是将承包人的部分应得款扣留在发包人手中，用于因施工原因修复缺陷工程的开支项目。质量保证金从第一次支付工程进度款时开始起扣，累计扣留达到约定的总额为止。</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质量保证金的计算以扣除预付款的支付、扣回以及因物价浮动对合同价格的调整三项金额后的款额为基数。</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监理人在缺陷责任期满颁发缺陷责任终止证书后，承包人向发包人申请到期应返还质量保证</w:t>
      </w:r>
      <w:r w:rsidRPr="00553187">
        <w:rPr>
          <w:rFonts w:ascii="微软雅黑" w:eastAsia="微软雅黑" w:hAnsi="微软雅黑" w:hint="eastAsia"/>
          <w:szCs w:val="21"/>
        </w:rPr>
        <w:lastRenderedPageBreak/>
        <w:t>金，发包人应在14天内核实情况并返还。如果约定的缺陷责任期满时，承包人还没有完成全部缺陷修复或部分单位工程延长的缺陷责任期尚未到期，发包人有权扣留与未履行缺陷责任剩余工作所需金额相应的质量保证金。</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6.工程量计量时，除变更外，总价子目结算通常不进行现场计量，只进行图纸计量。</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7.工程进度款的支付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（1）承包人向监理人提交进度付款申请单；</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（2）监理人在14天内完成审核，出具进度付款证书；</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（3）发包人应在监理人收到进度付款申请单后的28天内，将进度应付款支付给承包人。</w:t>
      </w:r>
    </w:p>
    <w:p w:rsidR="00D270A2" w:rsidRPr="00553187" w:rsidRDefault="00D270A2" w:rsidP="00D270A2">
      <w:pPr>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七：</w:t>
      </w:r>
      <w:r w:rsidRPr="00553187">
        <w:rPr>
          <w:rFonts w:ascii="微软雅黑" w:eastAsia="微软雅黑" w:hAnsi="微软雅黑" w:hint="eastAsia"/>
          <w:szCs w:val="21"/>
        </w:rPr>
        <w:t>不可抗力</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不可抗力是指承包人和发包人在订立合同时不可预见，在工程施工过程中不可避免发生并不能克服的自然灾害和社会性突发事件，如地震、海啸、瘟疫、水灾、骚乱、暴动、战争和专用合同条款约定的其他情形。</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2.不可抗力发生后，发包人和承包人均应采取措施尽量避免和减少损失的扩大，任何一方没有采取有效措施导致损失扩大的，应对扩大的损失承担责任。</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3.通用条款规定，不可抗力造成的损失由发包人和承包人分别承担。</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（1）发包人承担的项目：永久工程的损害；因工程损害导致第三方人员伤亡和财产损失；运至施工场地用于施工的材料和工程设备的损害；发包方人员的伤亡损失。</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（2）承包人承担的项目：承包方人员伤亡损失；承包人设备的损坏；停工损失（但停工期间应监理人要求照管工程和清理、修复费用由发包人承担）。</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不能按期竣工的，应合理延长工期，承包人不需支付逾期竣工违约金。发包人要求赶工的，承包人应采取赶工措施，赶工费用由发包人承担。</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4.因不可抗力解除合同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合同解除后，已经订货的材料、设备由订货方负责退货或解除订货合同；不能退还的货款和因退货、解除订货合同发生的费用，由发包人承担；因未及时退货造成的损失由责任方承担。</w:t>
      </w:r>
    </w:p>
    <w:p w:rsidR="00D270A2" w:rsidRPr="00553187" w:rsidRDefault="00D270A2" w:rsidP="00D270A2">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第七章　建设工程设计施工总承包合同管理</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vAlign w:val="center"/>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设计施工总承包的特点</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vAlign w:val="center"/>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设计施工总承包合同管理有关各方的职责</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考点三</w:t>
            </w:r>
          </w:p>
        </w:tc>
        <w:tc>
          <w:tcPr>
            <w:tcW w:w="4155" w:type="dxa"/>
            <w:vAlign w:val="center"/>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合同文件</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考点四</w:t>
            </w:r>
            <w:proofErr w:type="gramEnd"/>
          </w:p>
        </w:tc>
        <w:tc>
          <w:tcPr>
            <w:tcW w:w="4155" w:type="dxa"/>
            <w:vAlign w:val="center"/>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工程款支付管理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考点五</w:t>
            </w:r>
            <w:proofErr w:type="gramEnd"/>
          </w:p>
        </w:tc>
        <w:tc>
          <w:tcPr>
            <w:tcW w:w="4155" w:type="dxa"/>
            <w:vAlign w:val="center"/>
          </w:tcPr>
          <w:p w:rsidR="00D270A2" w:rsidRPr="00553187" w:rsidRDefault="00D270A2" w:rsidP="00811EE5">
            <w:pPr>
              <w:rPr>
                <w:rFonts w:ascii="微软雅黑" w:eastAsia="微软雅黑" w:hAnsi="微软雅黑" w:cs="宋体"/>
                <w:b/>
                <w:bCs/>
                <w:color w:val="000000"/>
                <w:szCs w:val="21"/>
              </w:rPr>
            </w:pPr>
            <w:r w:rsidRPr="00553187">
              <w:rPr>
                <w:rFonts w:ascii="微软雅黑" w:eastAsia="微软雅黑" w:hAnsi="微软雅黑" w:hint="eastAsia"/>
                <w:szCs w:val="21"/>
              </w:rPr>
              <w:t>索赔管理</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设计施工总承包的特点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1.建设项目总承包的概念</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按照《建设工程项目总承包管理规范》GB</w:t>
      </w:r>
      <w:r w:rsidRPr="00553187">
        <w:rPr>
          <w:rFonts w:ascii="微软雅黑" w:eastAsia="微软雅黑" w:hAnsi="微软雅黑"/>
          <w:szCs w:val="21"/>
        </w:rPr>
        <w:t>/</w:t>
      </w:r>
      <w:r w:rsidRPr="00553187">
        <w:rPr>
          <w:rFonts w:ascii="微软雅黑" w:eastAsia="微软雅黑" w:hAnsi="微软雅黑" w:hint="eastAsia"/>
          <w:szCs w:val="21"/>
        </w:rPr>
        <w:t xml:space="preserve">T </w:t>
      </w:r>
      <w:r w:rsidRPr="00553187">
        <w:rPr>
          <w:rFonts w:ascii="微软雅黑" w:eastAsia="微软雅黑" w:hAnsi="微软雅黑"/>
          <w:szCs w:val="21"/>
        </w:rPr>
        <w:t>50358</w:t>
      </w:r>
      <w:r w:rsidRPr="00553187">
        <w:rPr>
          <w:rFonts w:ascii="微软雅黑" w:eastAsia="微软雅黑" w:hAnsi="微软雅黑" w:hint="eastAsia"/>
          <w:szCs w:val="21"/>
        </w:rPr>
        <w:t>—</w:t>
      </w:r>
      <w:r w:rsidRPr="00553187">
        <w:rPr>
          <w:rFonts w:ascii="微软雅黑" w:eastAsia="微软雅黑" w:hAnsi="微软雅黑"/>
          <w:szCs w:val="21"/>
        </w:rPr>
        <w:t>2005</w:t>
      </w:r>
      <w:r w:rsidRPr="00553187">
        <w:rPr>
          <w:rFonts w:ascii="微软雅黑" w:eastAsia="微软雅黑" w:hAnsi="微软雅黑" w:hint="eastAsia"/>
          <w:szCs w:val="21"/>
        </w:rPr>
        <w:t>的规定，建设工程项目总承包是指对工程项目的设计、采购、施工、试运行的全过程或部分过程进行承包。工程项目总承包是国际上较为流行的一种项目建设的管理模式。在项目实施阶段，发包人将更多精力用于项目的筹资、建设过程重大问题的决策等方面，由承包人承担实施过程的主要风险。</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2.建设项目总承包的特点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（1）总承包方式的优点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与发包人将工程项目建设的全部任务采用平行发包或陆续发包的方式比较，项目建设总承包方式对发包人而言，在实施项目的管理有较为突出的优点，包括：单一的合同责任；固定工</w:t>
      </w:r>
      <w:r w:rsidRPr="00553187">
        <w:rPr>
          <w:rFonts w:ascii="微软雅黑" w:eastAsia="微软雅黑" w:hAnsi="微软雅黑" w:hint="eastAsia"/>
          <w:szCs w:val="21"/>
        </w:rPr>
        <w:lastRenderedPageBreak/>
        <w:t>期、固定费用；可以缩短建设周期；减少设计变更；减少承包人的索赔。</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（2）总承包方式的缺点</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设计不一定是最优方案。工程选用的质量标准只要满足发包人要求即可，不会采用更高的质量标准。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减弱实施阶段发包人对承包人的监督和检查。由于设计方案和质量标准均出自承包人，监理人对项目实施的监督力度比发包人委托设计再由承包人施工的管理模式，对设计的细节和施工过程的控制能力降低。</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w:t>
      </w:r>
      <w:r w:rsidRPr="00553187">
        <w:rPr>
          <w:rFonts w:ascii="微软雅黑" w:eastAsia="微软雅黑" w:hAnsi="微软雅黑" w:hint="eastAsia"/>
          <w:szCs w:val="21"/>
        </w:rPr>
        <w:t>设计施工总承包合同管理有关各方的职责</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1.发包人</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发包人是总承包合同的一方当事人，对工程项目的实施负责投资支付和项目建设有关重大事项的决定。</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2.承包人</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承包人是总承包合同的另一方当事人，按合同的约定承担完成工程项目的设计、招标、采购、施工、试运行和缺陷责任期的质量缺陷修复责任。</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（1）对联合体承包人的规定</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对于联合体的承包人，合同履行过程中发包人和监理人仅与联合体牵头人或联合体授权的代表联系，由其负责组织和协调联合体各成员全面履行合同。通用条款规定，履行合同过程中，未经发包人同意，承包人不得擅自改变联合体的组成和修改联合体协议。</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（2）对分包工程的规定</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承包人不得将其承包的全部工程转包给第三人，也不得将其承包的全部工程肢解后以分包的名义分别转包给第三人；分包工作需要征得发包人同意；承包人不得将设计和施工的主体、</w:t>
      </w:r>
      <w:r w:rsidRPr="00553187">
        <w:rPr>
          <w:rFonts w:ascii="微软雅黑" w:eastAsia="微软雅黑" w:hAnsi="微软雅黑" w:hint="eastAsia"/>
          <w:szCs w:val="21"/>
        </w:rPr>
        <w:lastRenderedPageBreak/>
        <w:t>关键性工作的施工分包给第三人；分包人的资格能力应与其分包工作的标准和规模相适应，其资质能力的材料应经监理人审查；发包人同意分包的工作，承包人应向发包人和监理人提交分包合同副本。</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3.监理人</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总监理工程师应将被授权监理人员的姓名及其授权范围通知承包人。被授权的监理人员在授权范围内发出的指示视为已得到总监理工程师的同意，与总监理工程师发出的指示具有同等效力。</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承包人对总监理工程师授权的监理人员发出的指示有疑问时，可在该指示发出的</w:t>
      </w:r>
      <w:r w:rsidRPr="00553187">
        <w:rPr>
          <w:rFonts w:ascii="微软雅黑" w:eastAsia="微软雅黑" w:hAnsi="微软雅黑"/>
          <w:szCs w:val="21"/>
        </w:rPr>
        <w:t>48</w:t>
      </w:r>
      <w:r w:rsidRPr="00553187">
        <w:rPr>
          <w:rFonts w:ascii="微软雅黑" w:eastAsia="微软雅黑" w:hAnsi="微软雅黑" w:hint="eastAsia"/>
          <w:szCs w:val="21"/>
        </w:rPr>
        <w:t>小时内向总监理工程师提出书面异议，总监理工程师应在</w:t>
      </w:r>
      <w:r w:rsidRPr="00553187">
        <w:rPr>
          <w:rFonts w:ascii="微软雅黑" w:eastAsia="微软雅黑" w:hAnsi="微软雅黑"/>
          <w:szCs w:val="21"/>
        </w:rPr>
        <w:t>48</w:t>
      </w:r>
      <w:r w:rsidRPr="00553187">
        <w:rPr>
          <w:rFonts w:ascii="微软雅黑" w:eastAsia="微软雅黑" w:hAnsi="微软雅黑" w:hint="eastAsia"/>
          <w:szCs w:val="21"/>
        </w:rPr>
        <w:t>小时内对该指示予以确认、更改或撤销。</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三：</w:t>
      </w:r>
      <w:r w:rsidRPr="00553187">
        <w:rPr>
          <w:rFonts w:ascii="微软雅黑" w:eastAsia="微软雅黑" w:hAnsi="微软雅黑" w:hint="eastAsia"/>
          <w:szCs w:val="21"/>
        </w:rPr>
        <w:t>合同文件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widowControl/>
        <w:jc w:val="left"/>
        <w:rPr>
          <w:rFonts w:ascii="微软雅黑" w:eastAsia="微软雅黑" w:hAnsi="微软雅黑"/>
          <w:szCs w:val="21"/>
        </w:rPr>
      </w:pPr>
      <w:r w:rsidRPr="00553187">
        <w:rPr>
          <w:rFonts w:ascii="微软雅黑" w:eastAsia="微软雅黑" w:hAnsi="微软雅黑" w:hint="eastAsia"/>
          <w:szCs w:val="21"/>
        </w:rPr>
        <w:t>1.合同文件的组成</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在标准总承包合同的通用条款中规定，履行合同过程中，构成对发包人和承包人有约束力合同的组成文件包括：合同协议书；中标通知书；投标函及投标函附录；专用条款；通用合同条款；发包人要求；承包人建议书；价格清单；其他合同文件——经合同当事人双方确认构成合同文件的其他文件。</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组成合同的各文件中出现含义或内容的矛盾时，如果专用条款没有另行的约定，以上合同文件序号为优先解释的顺序。</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2.几个文件的含义</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（1）竣工试验。第一阶段，如对单车试验等的要求，包括试验前准备；第二阶段，如对联动试车、投料试车等的要求，包括人员、设备、材料、燃料、电力、消耗品、工具等必要条</w:t>
      </w:r>
      <w:r w:rsidRPr="00553187">
        <w:rPr>
          <w:rFonts w:ascii="微软雅黑" w:eastAsia="微软雅黑" w:hAnsi="微软雅黑" w:cs="Times New Roman" w:hint="eastAsia"/>
          <w:szCs w:val="21"/>
        </w:rPr>
        <w:lastRenderedPageBreak/>
        <w:t>件；第三阶段，如对性能测试及其他竣工试验的要求，包括产能指标、产品质量标准、运营指标、环保指标等。</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（2）承包人建议书。承包人建议书是对“发包人要求”的响应文件，包括承包人的工程设计方案和设备方案的说明；分包方案；对发包人要求中的错误说明等内容。</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（3）价格清单。设计施工总承包合同的价格清单，指承包人按投标文件中规定的格式和要求填写，并标明价格的报价单。与施工招标由发包人依据设计图纸的概算</w:t>
      </w:r>
      <w:proofErr w:type="gramStart"/>
      <w:r w:rsidRPr="00553187">
        <w:rPr>
          <w:rFonts w:ascii="微软雅黑" w:eastAsia="微软雅黑" w:hAnsi="微软雅黑" w:cs="Times New Roman" w:hint="eastAsia"/>
          <w:szCs w:val="21"/>
        </w:rPr>
        <w:t>量提出</w:t>
      </w:r>
      <w:proofErr w:type="gramEnd"/>
      <w:r w:rsidRPr="00553187">
        <w:rPr>
          <w:rFonts w:ascii="微软雅黑" w:eastAsia="微软雅黑" w:hAnsi="微软雅黑" w:cs="Times New Roman" w:hint="eastAsia"/>
          <w:szCs w:val="21"/>
        </w:rPr>
        <w:t>工程量清单，经承包人填写单价后计算价格的方式不同。由于由承包人提出设计的初步方案和实施计划，因此价格清单是指承包人完成所提投标方案计算的设计、施工、竣工、试运行、缺陷责任期各阶段的计划费用，清单价格费用的总和为签约合同价。</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四：</w:t>
      </w:r>
      <w:r w:rsidRPr="00553187">
        <w:rPr>
          <w:rFonts w:ascii="微软雅黑" w:eastAsia="微软雅黑" w:hAnsi="微软雅黑" w:hint="eastAsia"/>
          <w:szCs w:val="21"/>
        </w:rPr>
        <w:t>工程款支付管理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1.合同价格</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设计施工总承包合同通用条款规定，除非专用条款约定合同工程采用固定总价承包的情况外，应以实际完成的工作量作为支付的依据。</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合同价格的组成：</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（1）合同价格包括签约合同价以及按照合同约定进行的调整；</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（2）合同价格包括承包人依据法律规定或合同约定应支付的</w:t>
      </w:r>
      <w:proofErr w:type="gramStart"/>
      <w:r w:rsidRPr="00553187">
        <w:rPr>
          <w:rFonts w:ascii="微软雅黑" w:eastAsia="微软雅黑" w:hAnsi="微软雅黑" w:hint="eastAsia"/>
          <w:szCs w:val="21"/>
        </w:rPr>
        <w:t>规</w:t>
      </w:r>
      <w:proofErr w:type="gramEnd"/>
      <w:r w:rsidRPr="00553187">
        <w:rPr>
          <w:rFonts w:ascii="微软雅黑" w:eastAsia="微软雅黑" w:hAnsi="微软雅黑" w:hint="eastAsia"/>
          <w:szCs w:val="21"/>
        </w:rPr>
        <w:t>费和税金；</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（3）价格清单列出的任何数量仅为估算的工作量，</w:t>
      </w:r>
      <w:proofErr w:type="gramStart"/>
      <w:r w:rsidRPr="00553187">
        <w:rPr>
          <w:rFonts w:ascii="微软雅黑" w:eastAsia="微软雅黑" w:hAnsi="微软雅黑" w:hint="eastAsia"/>
          <w:szCs w:val="21"/>
        </w:rPr>
        <w:t>不</w:t>
      </w:r>
      <w:proofErr w:type="gramEnd"/>
      <w:r w:rsidRPr="00553187">
        <w:rPr>
          <w:rFonts w:ascii="微软雅黑" w:eastAsia="微软雅黑" w:hAnsi="微软雅黑" w:hint="eastAsia"/>
          <w:szCs w:val="21"/>
        </w:rPr>
        <w:t>视为要求承包人实施工程的实际或准确工作量。</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2.工程进度付款</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（1）承包人编制进度付款支付分解表</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承包人应当在收到经监理人批复的合同进度计划后</w:t>
      </w:r>
      <w:r w:rsidRPr="00553187">
        <w:rPr>
          <w:rFonts w:ascii="微软雅黑" w:eastAsia="微软雅黑" w:hAnsi="微软雅黑"/>
          <w:szCs w:val="21"/>
        </w:rPr>
        <w:t>7</w:t>
      </w:r>
      <w:r w:rsidRPr="00553187">
        <w:rPr>
          <w:rFonts w:ascii="微软雅黑" w:eastAsia="微软雅黑" w:hAnsi="微软雅黑" w:hint="eastAsia"/>
          <w:szCs w:val="21"/>
        </w:rPr>
        <w:t>天内，将支付分解报告以及形成支付分</w:t>
      </w:r>
      <w:r w:rsidRPr="00553187">
        <w:rPr>
          <w:rFonts w:ascii="微软雅黑" w:eastAsia="微软雅黑" w:hAnsi="微软雅黑" w:hint="eastAsia"/>
          <w:szCs w:val="21"/>
        </w:rPr>
        <w:lastRenderedPageBreak/>
        <w:t>解报告的支持性资料报监理人审批。承包人应根据价格清单的价格构成、费用性质、计划发生时间和相应工作量等因素，对</w:t>
      </w:r>
      <w:proofErr w:type="gramStart"/>
      <w:r w:rsidRPr="00553187">
        <w:rPr>
          <w:rFonts w:ascii="微软雅黑" w:eastAsia="微软雅黑" w:hAnsi="微软雅黑" w:hint="eastAsia"/>
          <w:szCs w:val="21"/>
        </w:rPr>
        <w:t>拟支付</w:t>
      </w:r>
      <w:proofErr w:type="gramEnd"/>
      <w:r w:rsidRPr="00553187">
        <w:rPr>
          <w:rFonts w:ascii="微软雅黑" w:eastAsia="微软雅黑" w:hAnsi="微软雅黑" w:hint="eastAsia"/>
          <w:szCs w:val="21"/>
        </w:rPr>
        <w:t>的款项进行分解并编制支付分解表。</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分类和分解原则是：</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勘察设计费。按照提供提交勘察设计阶段性成果文件的时间、对应的工作量进行分解。</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材料和工程设备费。分别按订立采购合同、进场验收合格、安装就位、工程竣工等阶段和专用条款约定的比例进行分解。</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技术服务培训费。按照价格清单中的单价，结合合同进度计划对应的工作量进行分解。</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其他工程价款。按照价格清单中的价格，结合合同进度计划拟完成的工程量或者比例进行分解。</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（2）监理人审批</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监理人应当在收到承包人报送的支付分解报告后</w:t>
      </w:r>
      <w:r w:rsidRPr="00553187">
        <w:rPr>
          <w:rFonts w:ascii="微软雅黑" w:eastAsia="微软雅黑" w:hAnsi="微软雅黑"/>
          <w:szCs w:val="21"/>
        </w:rPr>
        <w:t>7</w:t>
      </w:r>
      <w:r w:rsidRPr="00553187">
        <w:rPr>
          <w:rFonts w:ascii="微软雅黑" w:eastAsia="微软雅黑" w:hAnsi="微软雅黑" w:hint="eastAsia"/>
          <w:szCs w:val="21"/>
        </w:rPr>
        <w:t>天内给予批复或提出修改意见。</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3.付款时间</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除专用条款另有约定外，工程进度付款按月支付。</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4.监理人审查</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监理人在收到承包人进度付款申请单以及相应的支持性证明文件后的</w:t>
      </w:r>
      <w:r w:rsidRPr="00553187">
        <w:rPr>
          <w:rFonts w:ascii="微软雅黑" w:eastAsia="微软雅黑" w:hAnsi="微软雅黑"/>
          <w:szCs w:val="21"/>
        </w:rPr>
        <w:t>14</w:t>
      </w:r>
      <w:r w:rsidRPr="00553187">
        <w:rPr>
          <w:rFonts w:ascii="微软雅黑" w:eastAsia="微软雅黑" w:hAnsi="微软雅黑" w:hint="eastAsia"/>
          <w:szCs w:val="21"/>
        </w:rPr>
        <w:t>天内完成审核。</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5.发包人支付</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发包人最迟应在监理人收到进度付款申请单后的</w:t>
      </w:r>
      <w:r w:rsidRPr="00553187">
        <w:rPr>
          <w:rFonts w:ascii="微软雅黑" w:eastAsia="微软雅黑" w:hAnsi="微软雅黑"/>
          <w:szCs w:val="21"/>
        </w:rPr>
        <w:t>28</w:t>
      </w:r>
      <w:r w:rsidRPr="00553187">
        <w:rPr>
          <w:rFonts w:ascii="微软雅黑" w:eastAsia="微软雅黑" w:hAnsi="微软雅黑" w:hint="eastAsia"/>
          <w:szCs w:val="21"/>
        </w:rPr>
        <w:t>天内，将进度应付款支付给承包人。</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五：</w:t>
      </w:r>
      <w:r w:rsidRPr="00553187">
        <w:rPr>
          <w:rFonts w:ascii="微软雅黑" w:eastAsia="微软雅黑" w:hAnsi="微软雅黑" w:hint="eastAsia"/>
          <w:szCs w:val="21"/>
        </w:rPr>
        <w:t>索赔管理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autoSpaceDE w:val="0"/>
        <w:autoSpaceDN w:val="0"/>
        <w:adjustRightInd w:val="0"/>
        <w:ind w:firstLineChars="50" w:firstLine="105"/>
        <w:jc w:val="left"/>
        <w:rPr>
          <w:rFonts w:ascii="微软雅黑" w:eastAsia="微软雅黑" w:hAnsi="微软雅黑"/>
          <w:szCs w:val="21"/>
        </w:rPr>
      </w:pPr>
      <w:r w:rsidRPr="00553187">
        <w:rPr>
          <w:rFonts w:ascii="微软雅黑" w:eastAsia="微软雅黑" w:hAnsi="微软雅黑" w:hint="eastAsia"/>
          <w:szCs w:val="21"/>
        </w:rPr>
        <w:t>1.涉及承包人索赔的条款</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（1）只补偿费用的原因包括：为他人提供方便，发包人要求提前交货；</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（2）只补偿工期和费用的原因包括：化石、文物，争议评审组对监理人确定的修改，不可</w:t>
      </w:r>
      <w:r w:rsidRPr="00553187">
        <w:rPr>
          <w:rFonts w:ascii="微软雅黑" w:eastAsia="微软雅黑" w:hAnsi="微软雅黑" w:hint="eastAsia"/>
          <w:szCs w:val="21"/>
        </w:rPr>
        <w:lastRenderedPageBreak/>
        <w:t>预见物质条件，发包人提供的材料、设备不符合要求，异常恶劣的气候条件，行政审批延误；</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（3）只补偿费用和利润的原因包括：缺陷责任期内非承包人原因缺陷的修复，发包人违约解除合同；</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（4）法律变化引起的调整要具体商定或确定处理；</w:t>
      </w:r>
    </w:p>
    <w:p w:rsidR="00D270A2" w:rsidRPr="00553187" w:rsidRDefault="00D270A2" w:rsidP="00D270A2">
      <w:pPr>
        <w:autoSpaceDE w:val="0"/>
        <w:autoSpaceDN w:val="0"/>
        <w:adjustRightInd w:val="0"/>
        <w:jc w:val="left"/>
        <w:rPr>
          <w:rFonts w:ascii="微软雅黑" w:eastAsia="微软雅黑" w:hAnsi="微软雅黑"/>
          <w:szCs w:val="21"/>
        </w:rPr>
      </w:pPr>
      <w:r w:rsidRPr="00553187">
        <w:rPr>
          <w:rFonts w:ascii="微软雅黑" w:eastAsia="微软雅黑" w:hAnsi="微软雅黑" w:hint="eastAsia"/>
          <w:szCs w:val="21"/>
        </w:rPr>
        <w:t>（5）其它情况产生索赔时，工期、费用和利润都可以索赔。</w:t>
      </w:r>
    </w:p>
    <w:p w:rsidR="00D270A2" w:rsidRPr="00553187" w:rsidRDefault="00D270A2" w:rsidP="00D270A2">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第八章　建设工程材料设备采购合同管理</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交货检验</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考点二</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设备采购合同的交付</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交货检验</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1.交货数量检验</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w:t>
      </w:r>
      <w:r w:rsidRPr="00553187">
        <w:rPr>
          <w:rFonts w:ascii="微软雅黑" w:eastAsia="微软雅黑" w:hAnsi="微软雅黑" w:cs="Times New Roman"/>
          <w:szCs w:val="21"/>
        </w:rPr>
        <w:t>1</w:t>
      </w:r>
      <w:r w:rsidRPr="00553187">
        <w:rPr>
          <w:rFonts w:ascii="微软雅黑" w:eastAsia="微软雅黑" w:hAnsi="微软雅黑" w:cs="Times New Roman" w:hint="eastAsia"/>
          <w:szCs w:val="21"/>
        </w:rPr>
        <w:t>）供货方代运货物的到货检验</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由供货方代运的货物，采购方在站场提货地点应与运输部门共同验货，以便发现灭失、短少、损坏等情况时，能及时分清责任。采购方接收后，运输部门不再负责。属于交运前出现的问题，由供货方负责；运输过程中发生的问题，由运输部门负责。</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（2）现场交货的数量验收方法</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①衡量法。即根据各种物资不同的计量单位进行检尺、检斤，以衡量其长度、面积、体积、重量是否与合同约定一致。如胶管衡量其长度；钢板衡量其面积；木材衡量其体积；钢筋衡量其重量等。</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②理论换算法。如管材等各种定尺、</w:t>
      </w:r>
      <w:proofErr w:type="gramStart"/>
      <w:r w:rsidRPr="00553187">
        <w:rPr>
          <w:rFonts w:ascii="微软雅黑" w:eastAsia="微软雅黑" w:hAnsi="微软雅黑" w:cs="Times New Roman" w:hint="eastAsia"/>
          <w:szCs w:val="21"/>
        </w:rPr>
        <w:t>倍</w:t>
      </w:r>
      <w:proofErr w:type="gramEnd"/>
      <w:r w:rsidRPr="00553187">
        <w:rPr>
          <w:rFonts w:ascii="微软雅黑" w:eastAsia="微软雅黑" w:hAnsi="微软雅黑" w:cs="Times New Roman" w:hint="eastAsia"/>
          <w:szCs w:val="21"/>
        </w:rPr>
        <w:t>尺的金属材料，量测其直径和壁厚后，再按理论公式</w:t>
      </w:r>
      <w:r w:rsidRPr="00553187">
        <w:rPr>
          <w:rFonts w:ascii="微软雅黑" w:eastAsia="微软雅黑" w:hAnsi="微软雅黑" w:cs="Times New Roman" w:hint="eastAsia"/>
          <w:szCs w:val="21"/>
        </w:rPr>
        <w:lastRenderedPageBreak/>
        <w:t>换算验收。换算的依据为国家规定标准或合同约定的换算标准。</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③查点法。采购定量包装的计件物资，只要查点到货数量即可。包装内的产品数量或重量应与包装物的标明一致，否则应由厂家或封装单位负责。</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（3）交货数量的允许增减范围</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交付货物的数量在合理的尾差和磅差内，不按多交或少交对待，双方互不退补。超过界限范围时，按合同约定的方法计算多交或少交部分的数量。</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2.交货质量检验</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（1）质量要求和技术标准</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产品质量应满足规定用途的特性指标，因此合同内必须约定产品应达到的质量标准。</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约定质量标准的一般原则是：按颁布的国家标准执行；无国家标准而有部颁标准的产品，按部颁标准执行；没有国家标准和部颁标准作为依据时，可按企业标准执行；没有上述标准，或虽有上述某一标准但采购方有特殊要求时，按双方在合同中商定的技术条件、样品或补充的技术要求执行。</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（2）验收方法</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①经验鉴别法。即通过目测、手触或以常用的检测工具量测后，判定质量是否符合要求。</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②物理试验。根据对产品性能检验的目的，可以进行拉伸试验、压缩试验、冲击试验、金相试验及硬度试验等。</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③化学分析。即抽出一部分样品进行定性分析或定量分析的化学试验，以确定其内在质量。</w:t>
      </w:r>
    </w:p>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r w:rsidRPr="00553187">
        <w:rPr>
          <w:rFonts w:ascii="微软雅黑" w:eastAsia="微软雅黑" w:hAnsi="微软雅黑" w:cs="宋体" w:hint="eastAsia"/>
          <w:color w:val="000000"/>
          <w:kern w:val="0"/>
          <w:szCs w:val="21"/>
        </w:rPr>
        <w:t>二：</w:t>
      </w:r>
      <w:r w:rsidRPr="00553187">
        <w:rPr>
          <w:rFonts w:ascii="微软雅黑" w:eastAsia="微软雅黑" w:hAnsi="微软雅黑" w:hint="eastAsia"/>
          <w:szCs w:val="21"/>
        </w:rPr>
        <w:t>设备采购合同的交付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【考频分析】★★★</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1.检验和测试</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（1）买方或其代表应有权检验和/或测试货物，以确认货物是否符合合同约定的规格，并且</w:t>
      </w:r>
      <w:r w:rsidRPr="00553187">
        <w:rPr>
          <w:rFonts w:ascii="微软雅黑" w:eastAsia="微软雅黑" w:hAnsi="微软雅黑" w:cs="Times New Roman" w:hint="eastAsia"/>
          <w:szCs w:val="21"/>
        </w:rPr>
        <w:lastRenderedPageBreak/>
        <w:t>不承担额外的费用。</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（2）检验和测试可以在卖方或其分包人的驻地、交货地点和/或货物的最终目的地任何地点进行。如果在卖方或其分包人的驻地进行，检测人员应能得到全部合理的设施和协助，买方不应为此承担费用。</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（3）检验证书是付款时提交</w:t>
      </w:r>
      <w:proofErr w:type="gramStart"/>
      <w:r w:rsidRPr="00553187">
        <w:rPr>
          <w:rFonts w:ascii="微软雅黑" w:eastAsia="微软雅黑" w:hAnsi="微软雅黑" w:cs="Times New Roman" w:hint="eastAsia"/>
          <w:szCs w:val="21"/>
        </w:rPr>
        <w:t>给支付</w:t>
      </w:r>
      <w:proofErr w:type="gramEnd"/>
      <w:r w:rsidRPr="00553187">
        <w:rPr>
          <w:rFonts w:ascii="微软雅黑" w:eastAsia="微软雅黑" w:hAnsi="微软雅黑" w:cs="Times New Roman" w:hint="eastAsia"/>
          <w:szCs w:val="21"/>
        </w:rPr>
        <w:t>银行文件的一个组成部分，但不能作为有关质量、规格、性能、数量或重量的最终检验。</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2.包装</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（1）卖方应提供货物运至合同规定的最终目的地所需要的包装。</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（2）卖方应承</w:t>
      </w:r>
      <w:proofErr w:type="gramStart"/>
      <w:r w:rsidRPr="00553187">
        <w:rPr>
          <w:rFonts w:ascii="微软雅黑" w:eastAsia="微软雅黑" w:hAnsi="微软雅黑" w:cs="Times New Roman" w:hint="eastAsia"/>
          <w:szCs w:val="21"/>
        </w:rPr>
        <w:t>担由于</w:t>
      </w:r>
      <w:proofErr w:type="gramEnd"/>
      <w:r w:rsidRPr="00553187">
        <w:rPr>
          <w:rFonts w:ascii="微软雅黑" w:eastAsia="微软雅黑" w:hAnsi="微软雅黑" w:cs="Times New Roman" w:hint="eastAsia"/>
          <w:szCs w:val="21"/>
        </w:rPr>
        <w:t>其包装或其防护措施不妥而引起货物锈蚀、损坏和丢失的任何损失责任或费用。</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（3）对于木质包装材料，应按照检验检疫局的规定进行熏蒸处理，并出具有关熏蒸证明。</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3.装运标记</w:t>
      </w:r>
    </w:p>
    <w:p w:rsidR="00D270A2" w:rsidRPr="00553187" w:rsidRDefault="00D270A2" w:rsidP="00D270A2">
      <w:pPr>
        <w:autoSpaceDE w:val="0"/>
        <w:autoSpaceDN w:val="0"/>
        <w:adjustRightInd w:val="0"/>
        <w:jc w:val="left"/>
        <w:rPr>
          <w:rFonts w:ascii="微软雅黑" w:eastAsia="微软雅黑" w:hAnsi="微软雅黑" w:cs="Times New Roman"/>
          <w:szCs w:val="21"/>
        </w:rPr>
      </w:pPr>
      <w:r w:rsidRPr="00553187">
        <w:rPr>
          <w:rFonts w:ascii="微软雅黑" w:eastAsia="微软雅黑" w:hAnsi="微软雅黑" w:cs="Times New Roman" w:hint="eastAsia"/>
          <w:szCs w:val="21"/>
        </w:rPr>
        <w:t>卖方应在每一包装箱相邻的四面用不可擦除的油漆和明显的英语字样做出以下标记</w:t>
      </w:r>
      <w:r w:rsidRPr="00553187">
        <w:rPr>
          <w:rFonts w:ascii="微软雅黑" w:eastAsia="微软雅黑" w:hAnsi="微软雅黑" w:cs="Times New Roman"/>
          <w:szCs w:val="21"/>
        </w:rPr>
        <w:t>：</w:t>
      </w:r>
      <w:r w:rsidRPr="00553187">
        <w:rPr>
          <w:rFonts w:ascii="微软雅黑" w:eastAsia="微软雅黑" w:hAnsi="微软雅黑" w:cs="Times New Roman" w:hint="eastAsia"/>
          <w:szCs w:val="21"/>
        </w:rPr>
        <w:t>（1）收货人；（2）合同号；（3）发货标记</w:t>
      </w:r>
      <w:r w:rsidRPr="00553187">
        <w:rPr>
          <w:rFonts w:ascii="微软雅黑" w:eastAsia="微软雅黑" w:hAnsi="微软雅黑" w:cs="Times New Roman"/>
          <w:szCs w:val="21"/>
        </w:rPr>
        <w:t>(</w:t>
      </w:r>
      <w:proofErr w:type="gramStart"/>
      <w:r w:rsidRPr="00553187">
        <w:rPr>
          <w:rFonts w:ascii="微软雅黑" w:eastAsia="微软雅黑" w:hAnsi="微软雅黑" w:cs="Times New Roman" w:hint="eastAsia"/>
          <w:szCs w:val="21"/>
        </w:rPr>
        <w:t>唛</w:t>
      </w:r>
      <w:proofErr w:type="gramEnd"/>
      <w:r w:rsidRPr="00553187">
        <w:rPr>
          <w:rFonts w:ascii="微软雅黑" w:eastAsia="微软雅黑" w:hAnsi="微软雅黑" w:cs="Times New Roman" w:hint="eastAsia"/>
          <w:szCs w:val="21"/>
        </w:rPr>
        <w:t>头）；（4）收货人编号；（5）目的港；（6）货物名称、品目号和箱号；（7）毛重/净重（用kg表示）；（8）尺寸（长×宽×高用cm表示）。如果单件包装箱的重量在</w:t>
      </w:r>
      <w:r w:rsidRPr="00553187">
        <w:rPr>
          <w:rFonts w:ascii="微软雅黑" w:eastAsia="微软雅黑" w:hAnsi="微软雅黑" w:cs="Times New Roman"/>
          <w:szCs w:val="21"/>
        </w:rPr>
        <w:t>2</w:t>
      </w:r>
      <w:r w:rsidRPr="00553187">
        <w:rPr>
          <w:rFonts w:ascii="微软雅黑" w:eastAsia="微软雅黑" w:hAnsi="微软雅黑" w:cs="Times New Roman" w:hint="eastAsia"/>
          <w:szCs w:val="21"/>
        </w:rPr>
        <w:t>吨（t）或</w:t>
      </w:r>
      <w:r w:rsidRPr="00553187">
        <w:rPr>
          <w:rFonts w:ascii="微软雅黑" w:eastAsia="微软雅黑" w:hAnsi="微软雅黑" w:cs="Times New Roman"/>
          <w:szCs w:val="21"/>
        </w:rPr>
        <w:t>2</w:t>
      </w:r>
      <w:r w:rsidRPr="00553187">
        <w:rPr>
          <w:rFonts w:ascii="微软雅黑" w:eastAsia="微软雅黑" w:hAnsi="微软雅黑" w:cs="Times New Roman" w:hint="eastAsia"/>
          <w:szCs w:val="21"/>
        </w:rPr>
        <w:t>吨（t）以上，卖方应在包装箱两侧用英语和国际贸易通用的运输标记标注“重心”和“起吊点”，以便安全进行装卸和搬运。</w:t>
      </w:r>
    </w:p>
    <w:p w:rsidR="00D270A2" w:rsidRPr="00553187" w:rsidRDefault="00D270A2" w:rsidP="00D270A2">
      <w:pPr>
        <w:rPr>
          <w:rFonts w:ascii="微软雅黑" w:eastAsia="微软雅黑" w:hAnsi="微软雅黑"/>
          <w:szCs w:val="21"/>
        </w:rPr>
      </w:pPr>
    </w:p>
    <w:p w:rsidR="00D270A2" w:rsidRPr="00553187" w:rsidRDefault="00D270A2" w:rsidP="00D270A2">
      <w:pPr>
        <w:widowControl/>
        <w:jc w:val="center"/>
        <w:rPr>
          <w:rFonts w:ascii="微软雅黑" w:eastAsia="微软雅黑" w:hAnsi="微软雅黑" w:cs="宋体"/>
          <w:color w:val="000000"/>
          <w:kern w:val="0"/>
          <w:szCs w:val="21"/>
        </w:rPr>
      </w:pPr>
      <w:r w:rsidRPr="00553187">
        <w:rPr>
          <w:rFonts w:ascii="微软雅黑" w:eastAsia="微软雅黑" w:hAnsi="微软雅黑" w:cs="宋体" w:hint="eastAsia"/>
          <w:color w:val="000000"/>
          <w:kern w:val="0"/>
          <w:szCs w:val="21"/>
        </w:rPr>
        <w:t xml:space="preserve">第九章　</w:t>
      </w:r>
      <w:r w:rsidR="00BA1C88" w:rsidRPr="00553187">
        <w:rPr>
          <w:rFonts w:ascii="微软雅黑" w:eastAsia="微软雅黑" w:hAnsi="微软雅黑" w:cs="宋体" w:hint="eastAsia"/>
          <w:color w:val="000000"/>
          <w:kern w:val="0"/>
          <w:szCs w:val="21"/>
        </w:rPr>
        <w:t>国际工程常用合同文本简介</w:t>
      </w:r>
    </w:p>
    <w:tbl>
      <w:tblPr>
        <w:tblStyle w:val="a5"/>
        <w:tblW w:w="0" w:type="auto"/>
        <w:tblLook w:val="04A0"/>
      </w:tblPr>
      <w:tblGrid>
        <w:gridCol w:w="1526"/>
        <w:gridCol w:w="4155"/>
        <w:gridCol w:w="2841"/>
      </w:tblGrid>
      <w:tr w:rsidR="00D270A2" w:rsidRPr="00553187" w:rsidTr="00811EE5">
        <w:trPr>
          <w:trHeight w:val="237"/>
        </w:trPr>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序号</w:t>
            </w:r>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
        </w:tc>
        <w:tc>
          <w:tcPr>
            <w:tcW w:w="2841" w:type="dxa"/>
          </w:tcPr>
          <w:p w:rsidR="00D270A2" w:rsidRPr="00553187" w:rsidRDefault="00D270A2" w:rsidP="00811EE5">
            <w:pPr>
              <w:rPr>
                <w:rFonts w:ascii="微软雅黑" w:eastAsia="微软雅黑" w:hAnsi="微软雅黑"/>
                <w:szCs w:val="21"/>
              </w:rPr>
            </w:pPr>
            <w:proofErr w:type="gramStart"/>
            <w:r w:rsidRPr="00553187">
              <w:rPr>
                <w:rFonts w:ascii="微软雅黑" w:eastAsia="微软雅黑" w:hAnsi="微软雅黑" w:hint="eastAsia"/>
                <w:szCs w:val="21"/>
              </w:rPr>
              <w:t>考频</w:t>
            </w:r>
            <w:proofErr w:type="gramEnd"/>
          </w:p>
        </w:tc>
      </w:tr>
      <w:tr w:rsidR="00D270A2" w:rsidRPr="00553187" w:rsidTr="00811EE5">
        <w:tc>
          <w:tcPr>
            <w:tcW w:w="1526"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hint="eastAsia"/>
                <w:szCs w:val="21"/>
              </w:rPr>
              <w:t>一</w:t>
            </w:r>
            <w:proofErr w:type="gramEnd"/>
          </w:p>
        </w:tc>
        <w:tc>
          <w:tcPr>
            <w:tcW w:w="4155"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FIDIC施工合同条件部分条款</w:t>
            </w:r>
          </w:p>
        </w:tc>
        <w:tc>
          <w:tcPr>
            <w:tcW w:w="2841" w:type="dxa"/>
          </w:tcPr>
          <w:p w:rsidR="00D270A2" w:rsidRPr="00553187" w:rsidRDefault="00D270A2" w:rsidP="00811EE5">
            <w:pPr>
              <w:rPr>
                <w:rFonts w:ascii="微软雅黑" w:eastAsia="微软雅黑" w:hAnsi="微软雅黑"/>
                <w:szCs w:val="21"/>
              </w:rPr>
            </w:pPr>
            <w:r w:rsidRPr="00553187">
              <w:rPr>
                <w:rFonts w:ascii="微软雅黑" w:eastAsia="微软雅黑" w:hAnsi="微软雅黑" w:hint="eastAsia"/>
                <w:szCs w:val="21"/>
              </w:rPr>
              <w:t>★★★★★</w:t>
            </w:r>
          </w:p>
        </w:tc>
      </w:tr>
    </w:tbl>
    <w:p w:rsidR="00D270A2" w:rsidRPr="00553187" w:rsidRDefault="00D270A2" w:rsidP="00D270A2">
      <w:pPr>
        <w:widowControl/>
        <w:rPr>
          <w:rFonts w:ascii="微软雅黑" w:eastAsia="微软雅黑" w:hAnsi="微软雅黑" w:cs="宋体"/>
          <w:color w:val="000000"/>
          <w:kern w:val="0"/>
          <w:szCs w:val="21"/>
        </w:rPr>
      </w:pPr>
      <w:r w:rsidRPr="00553187">
        <w:rPr>
          <w:rFonts w:ascii="微软雅黑" w:eastAsia="微软雅黑" w:hAnsi="微软雅黑" w:hint="eastAsia"/>
          <w:szCs w:val="21"/>
        </w:rPr>
        <w:t>考点</w:t>
      </w:r>
      <w:proofErr w:type="gramStart"/>
      <w:r w:rsidRPr="00553187">
        <w:rPr>
          <w:rFonts w:ascii="微软雅黑" w:eastAsia="微软雅黑" w:hAnsi="微软雅黑" w:cs="宋体" w:hint="eastAsia"/>
          <w:color w:val="000000"/>
          <w:kern w:val="0"/>
          <w:szCs w:val="21"/>
        </w:rPr>
        <w:t>一</w:t>
      </w:r>
      <w:proofErr w:type="gramEnd"/>
      <w:r w:rsidRPr="00553187">
        <w:rPr>
          <w:rFonts w:ascii="微软雅黑" w:eastAsia="微软雅黑" w:hAnsi="微软雅黑" w:cs="宋体" w:hint="eastAsia"/>
          <w:color w:val="000000"/>
          <w:kern w:val="0"/>
          <w:szCs w:val="21"/>
        </w:rPr>
        <w:t>：</w:t>
      </w:r>
      <w:r w:rsidRPr="00553187">
        <w:rPr>
          <w:rFonts w:ascii="微软雅黑" w:eastAsia="微软雅黑" w:hAnsi="微软雅黑" w:hint="eastAsia"/>
          <w:szCs w:val="21"/>
        </w:rPr>
        <w:t>FIDIC施工合同条件部分条款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lastRenderedPageBreak/>
        <w:t>【考频分析】★★★★★</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1.工程师</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（1）工程师可以行使施工合同中规定的或必然隐含的权力，雇主只是授予工程师独立</w:t>
      </w:r>
      <w:proofErr w:type="gramStart"/>
      <w:r w:rsidRPr="00553187">
        <w:rPr>
          <w:rFonts w:ascii="微软雅黑" w:eastAsia="微软雅黑" w:hAnsi="微软雅黑" w:hint="eastAsia"/>
          <w:szCs w:val="21"/>
        </w:rPr>
        <w:t>作出</w:t>
      </w:r>
      <w:proofErr w:type="gramEnd"/>
      <w:r w:rsidRPr="00553187">
        <w:rPr>
          <w:rFonts w:ascii="微软雅黑" w:eastAsia="微软雅黑" w:hAnsi="微软雅黑" w:hint="eastAsia"/>
          <w:szCs w:val="21"/>
        </w:rPr>
        <w:t>决定的权限。通用条款明确规定，除非得到承包商同意，雇主承诺不对工程师的权力做进一步的限制。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助手相当于我国项目监理机构中的专业监理工程师，工程师可以向助手指派任务和付托部分权力。助手在授权范围内向承包人发出的指示，具有与工程师指示同样的效力。如果承包商对助手的指示有疑义时，不需再请助手澄清，可直接提交工程师请其对该指示予以确认、取消或改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指定分包商是指由雇主或工程师选定与承包商签订合同的分包商，完成招标文件中规定承包商承包范围以外工程施工或工作的分包人。指定分包商的施工任务通常是承包商无力完成的特殊专业工程施工，需要使用专门技术、特殊设备和专业施工经验的某项专业性强的工程。</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3.工程量变化后的单价调整</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FIDIC《施工合同条件》对工程量增减变化较大需要调整合同约定单价的原则是，必须同时满足以下</w:t>
      </w:r>
      <w:r w:rsidRPr="00553187">
        <w:rPr>
          <w:rFonts w:ascii="微软雅黑" w:eastAsia="微软雅黑" w:hAnsi="微软雅黑"/>
          <w:szCs w:val="21"/>
        </w:rPr>
        <w:t>4</w:t>
      </w:r>
      <w:r w:rsidRPr="00553187">
        <w:rPr>
          <w:rFonts w:ascii="微软雅黑" w:eastAsia="微软雅黑" w:hAnsi="微软雅黑" w:hint="eastAsia"/>
          <w:szCs w:val="21"/>
        </w:rPr>
        <w:t>个条件：</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（1）该部分工程在合同内约定属于按单价计量支付的部分；</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（2）该部分工作通过计量超过工程量清单中估计工程量的数量变化超过</w:t>
      </w:r>
      <w:r w:rsidRPr="00553187">
        <w:rPr>
          <w:rFonts w:ascii="微软雅黑" w:eastAsia="微软雅黑" w:hAnsi="微软雅黑"/>
          <w:szCs w:val="21"/>
        </w:rPr>
        <w:t>10</w:t>
      </w:r>
      <w:r w:rsidRPr="00553187">
        <w:rPr>
          <w:rFonts w:ascii="微软雅黑" w:eastAsia="微软雅黑" w:hAnsi="微软雅黑" w:hint="eastAsia"/>
          <w:szCs w:val="21"/>
        </w:rPr>
        <w:t>%；</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（3）计量的工作数量与工程量清单中该项单价的乘积，超过中标合同金额（我国标准合同中的“签约合同价”）的0.01%；</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（4）数量的变化导致该项工作的施工单位成本超过1%。</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4.预付款的扣还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（1）当已支付的工程进度款累计金额，扣除后续支付的预付款和已扣留的保留金（我国标</w:t>
      </w:r>
      <w:r w:rsidRPr="00553187">
        <w:rPr>
          <w:rFonts w:ascii="微软雅黑" w:eastAsia="微软雅黑" w:hAnsi="微软雅黑" w:hint="eastAsia"/>
          <w:szCs w:val="21"/>
        </w:rPr>
        <w:lastRenderedPageBreak/>
        <w:t>准施工合同中的“质量保证金”）两项款额后，达到中标合同价减去暂列金额后的10%时，开始从后续的工程进度款支付中回扣工程预付款。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（2）在预付款</w:t>
      </w:r>
      <w:proofErr w:type="gramStart"/>
      <w:r w:rsidRPr="00553187">
        <w:rPr>
          <w:rFonts w:ascii="微软雅黑" w:eastAsia="微软雅黑" w:hAnsi="微软雅黑" w:hint="eastAsia"/>
          <w:szCs w:val="21"/>
        </w:rPr>
        <w:t>起扣点</w:t>
      </w:r>
      <w:proofErr w:type="gramEnd"/>
      <w:r w:rsidRPr="00553187">
        <w:rPr>
          <w:rFonts w:ascii="微软雅黑" w:eastAsia="微软雅黑" w:hAnsi="微软雅黑" w:hint="eastAsia"/>
          <w:szCs w:val="21"/>
        </w:rPr>
        <w:t>后的工程进度款支付时，按本期承包商应得的金额中减去后续支付的预付款和应扣保留金后款额的25%，作为本期应扣还的预付款。</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5.保留金的返还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我国标准施工合同中规定质量保证金在缺陷责任期满后返还给承包人。FIDIC《施工合同条件》规定保留金在工程师颁发工程接收证书和颁发履约证书后分两次返还。</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颁发工程接收证书后，将保留金的50%返还承包商。若为其颁发的是按合同约定的分部移交工程接收证书，则返还按分部工程价值比例计算保留金的40%。</w:t>
      </w:r>
    </w:p>
    <w:p w:rsidR="00D270A2" w:rsidRPr="00553187" w:rsidRDefault="00D270A2" w:rsidP="00D270A2">
      <w:pPr>
        <w:rPr>
          <w:rFonts w:ascii="微软雅黑" w:eastAsia="微软雅黑" w:hAnsi="微软雅黑"/>
          <w:szCs w:val="21"/>
        </w:rPr>
      </w:pPr>
      <w:r w:rsidRPr="00553187">
        <w:rPr>
          <w:rFonts w:ascii="微软雅黑" w:eastAsia="微软雅黑" w:hAnsi="微软雅黑" w:hint="eastAsia"/>
          <w:szCs w:val="21"/>
        </w:rPr>
        <w:t>颁发履约证书后将全部保留金返还承包商。由于分部移交工程的缺陷责任期的到期时间早于整个工程的缺陷责任期的到期时间，对分部移交工程的二次返还，也为该部分剩余保留金的40%。</w:t>
      </w:r>
    </w:p>
    <w:p w:rsidR="00186B50" w:rsidRPr="00553187" w:rsidRDefault="00186B50">
      <w:pPr>
        <w:rPr>
          <w:rFonts w:ascii="微软雅黑" w:eastAsia="微软雅黑" w:hAnsi="微软雅黑"/>
          <w:szCs w:val="21"/>
        </w:rPr>
      </w:pPr>
    </w:p>
    <w:sectPr w:rsidR="00186B50" w:rsidRPr="00553187" w:rsidSect="00E94EAE">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94B" w:rsidRDefault="00CD194B" w:rsidP="00A166E6">
      <w:r>
        <w:separator/>
      </w:r>
    </w:p>
  </w:endnote>
  <w:endnote w:type="continuationSeparator" w:id="0">
    <w:p w:rsidR="00CD194B" w:rsidRDefault="00CD194B" w:rsidP="00A166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51"/>
      <w:docPartObj>
        <w:docPartGallery w:val="Page Numbers (Bottom of Page)"/>
        <w:docPartUnique/>
      </w:docPartObj>
    </w:sdtPr>
    <w:sdtContent>
      <w:sdt>
        <w:sdtPr>
          <w:id w:val="171357217"/>
          <w:docPartObj>
            <w:docPartGallery w:val="Page Numbers (Top of Page)"/>
            <w:docPartUnique/>
          </w:docPartObj>
        </w:sdtPr>
        <w:sdtContent>
          <w:p w:rsidR="00553187" w:rsidRDefault="00553187">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F5516B">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sidR="00F5516B">
              <w:rPr>
                <w:b/>
                <w:noProof/>
              </w:rPr>
              <w:t>39</w:t>
            </w:r>
            <w:r>
              <w:rPr>
                <w:b/>
                <w:sz w:val="24"/>
                <w:szCs w:val="24"/>
              </w:rPr>
              <w:fldChar w:fldCharType="end"/>
            </w:r>
          </w:p>
        </w:sdtContent>
      </w:sdt>
    </w:sdtContent>
  </w:sdt>
  <w:p w:rsidR="00553187" w:rsidRDefault="005531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94B" w:rsidRDefault="00CD194B" w:rsidP="00A166E6">
      <w:r>
        <w:separator/>
      </w:r>
    </w:p>
  </w:footnote>
  <w:footnote w:type="continuationSeparator" w:id="0">
    <w:p w:rsidR="00CD194B" w:rsidRDefault="00CD194B" w:rsidP="00A16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87" w:rsidRDefault="00553187" w:rsidP="00553187">
    <w:pPr>
      <w:pStyle w:val="a3"/>
      <w:ind w:firstLine="360"/>
      <w:jc w:val="left"/>
    </w:pPr>
    <w:r>
      <w:rPr>
        <w:rFonts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Pr>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Pr>
        <w:rFonts w:eastAsia="微软雅黑" w:hint="eastAsia"/>
        <w:color w:val="666666"/>
        <w:shd w:val="clear" w:color="auto" w:fill="FFFFFF"/>
      </w:rPr>
      <w:t xml:space="preserve">                           24</w:t>
    </w:r>
    <w:r>
      <w:rPr>
        <w:rFonts w:eastAsia="微软雅黑" w:hint="eastAsia"/>
        <w:color w:val="666666"/>
        <w:shd w:val="clear" w:color="auto" w:fill="FFFFFF"/>
      </w:rPr>
      <w:t>小时咨询电话：</w:t>
    </w:r>
    <w:r>
      <w:rPr>
        <w:rFonts w:eastAsia="微软雅黑" w:hint="eastAsia"/>
        <w:color w:val="666666"/>
        <w:shd w:val="clear" w:color="auto" w:fill="FFFFFF"/>
      </w:rPr>
      <w:t>010-82326699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6E6"/>
    <w:rsid w:val="00067678"/>
    <w:rsid w:val="0011271A"/>
    <w:rsid w:val="00186B50"/>
    <w:rsid w:val="004106AF"/>
    <w:rsid w:val="004F5B36"/>
    <w:rsid w:val="00553187"/>
    <w:rsid w:val="005C5965"/>
    <w:rsid w:val="00802AD4"/>
    <w:rsid w:val="00804F30"/>
    <w:rsid w:val="00A166E6"/>
    <w:rsid w:val="00A40FFA"/>
    <w:rsid w:val="00B046FE"/>
    <w:rsid w:val="00BA1C88"/>
    <w:rsid w:val="00CD194B"/>
    <w:rsid w:val="00D270A2"/>
    <w:rsid w:val="00DB4EC9"/>
    <w:rsid w:val="00E35746"/>
    <w:rsid w:val="00E94EAE"/>
    <w:rsid w:val="00EE62F8"/>
    <w:rsid w:val="00F551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66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66E6"/>
    <w:rPr>
      <w:sz w:val="18"/>
      <w:szCs w:val="18"/>
    </w:rPr>
  </w:style>
  <w:style w:type="paragraph" w:styleId="a4">
    <w:name w:val="footer"/>
    <w:basedOn w:val="a"/>
    <w:link w:val="Char0"/>
    <w:uiPriority w:val="99"/>
    <w:unhideWhenUsed/>
    <w:rsid w:val="00A166E6"/>
    <w:pPr>
      <w:tabs>
        <w:tab w:val="center" w:pos="4153"/>
        <w:tab w:val="right" w:pos="8306"/>
      </w:tabs>
      <w:snapToGrid w:val="0"/>
      <w:jc w:val="left"/>
    </w:pPr>
    <w:rPr>
      <w:sz w:val="18"/>
      <w:szCs w:val="18"/>
    </w:rPr>
  </w:style>
  <w:style w:type="character" w:customStyle="1" w:styleId="Char0">
    <w:name w:val="页脚 Char"/>
    <w:basedOn w:val="a0"/>
    <w:link w:val="a4"/>
    <w:uiPriority w:val="99"/>
    <w:rsid w:val="00A166E6"/>
    <w:rPr>
      <w:sz w:val="18"/>
      <w:szCs w:val="18"/>
    </w:rPr>
  </w:style>
  <w:style w:type="table" w:styleId="a5">
    <w:name w:val="Table Grid"/>
    <w:basedOn w:val="a1"/>
    <w:uiPriority w:val="59"/>
    <w:rsid w:val="00186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553187"/>
    <w:rPr>
      <w:sz w:val="18"/>
      <w:szCs w:val="18"/>
    </w:rPr>
  </w:style>
  <w:style w:type="character" w:customStyle="1" w:styleId="Char1">
    <w:name w:val="批注框文本 Char"/>
    <w:basedOn w:val="a0"/>
    <w:link w:val="a6"/>
    <w:uiPriority w:val="99"/>
    <w:semiHidden/>
    <w:rsid w:val="00553187"/>
    <w:rPr>
      <w:sz w:val="18"/>
      <w:szCs w:val="18"/>
    </w:rPr>
  </w:style>
</w:styles>
</file>

<file path=word/webSettings.xml><?xml version="1.0" encoding="utf-8"?>
<w:webSettings xmlns:r="http://schemas.openxmlformats.org/officeDocument/2006/relationships" xmlns:w="http://schemas.openxmlformats.org/wordprocessingml/2006/main">
  <w:divs>
    <w:div w:id="12071592">
      <w:bodyDiv w:val="1"/>
      <w:marLeft w:val="0"/>
      <w:marRight w:val="0"/>
      <w:marTop w:val="0"/>
      <w:marBottom w:val="0"/>
      <w:divBdr>
        <w:top w:val="none" w:sz="0" w:space="0" w:color="auto"/>
        <w:left w:val="none" w:sz="0" w:space="0" w:color="auto"/>
        <w:bottom w:val="none" w:sz="0" w:space="0" w:color="auto"/>
        <w:right w:val="none" w:sz="0" w:space="0" w:color="auto"/>
      </w:divBdr>
    </w:div>
    <w:div w:id="1092316224">
      <w:bodyDiv w:val="1"/>
      <w:marLeft w:val="0"/>
      <w:marRight w:val="0"/>
      <w:marTop w:val="0"/>
      <w:marBottom w:val="0"/>
      <w:divBdr>
        <w:top w:val="none" w:sz="0" w:space="0" w:color="auto"/>
        <w:left w:val="none" w:sz="0" w:space="0" w:color="auto"/>
        <w:bottom w:val="none" w:sz="0" w:space="0" w:color="auto"/>
        <w:right w:val="none" w:sz="0" w:space="0" w:color="auto"/>
      </w:divBdr>
      <w:divsChild>
        <w:div w:id="1261765465">
          <w:marLeft w:val="0"/>
          <w:marRight w:val="0"/>
          <w:marTop w:val="0"/>
          <w:marBottom w:val="0"/>
          <w:divBdr>
            <w:top w:val="none" w:sz="0" w:space="0" w:color="auto"/>
            <w:left w:val="none" w:sz="0" w:space="0" w:color="auto"/>
            <w:bottom w:val="none" w:sz="0" w:space="0" w:color="auto"/>
            <w:right w:val="none" w:sz="0" w:space="0" w:color="auto"/>
          </w:divBdr>
        </w:div>
        <w:div w:id="2032107495">
          <w:marLeft w:val="0"/>
          <w:marRight w:val="0"/>
          <w:marTop w:val="0"/>
          <w:marBottom w:val="0"/>
          <w:divBdr>
            <w:top w:val="none" w:sz="0" w:space="0" w:color="auto"/>
            <w:left w:val="none" w:sz="0" w:space="0" w:color="auto"/>
            <w:bottom w:val="none" w:sz="0" w:space="0" w:color="auto"/>
            <w:right w:val="none" w:sz="0" w:space="0" w:color="auto"/>
          </w:divBdr>
        </w:div>
        <w:div w:id="2087145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3266</Words>
  <Characters>18619</Characters>
  <Application>Microsoft Office Word</Application>
  <DocSecurity>0</DocSecurity>
  <Lines>155</Lines>
  <Paragraphs>43</Paragraphs>
  <ScaleCrop>false</ScaleCrop>
  <Company/>
  <LinksUpToDate>false</LinksUpToDate>
  <CharactersWithSpaces>21842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李思学</dc:creator>
  <cp:keywords/>
  <dc:description/>
  <cp:lastModifiedBy>dell</cp:lastModifiedBy>
  <cp:revision>11</cp:revision>
  <dcterms:created xsi:type="dcterms:W3CDTF">2016-04-15T01:29:00Z</dcterms:created>
  <dcterms:modified xsi:type="dcterms:W3CDTF">2018-09-03T05:48:00Z</dcterms:modified>
</cp:coreProperties>
</file>