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F9A" w:rsidRPr="00A15D4C" w:rsidRDefault="00E114DF">
      <w:pPr>
        <w:rPr>
          <w:rFonts w:ascii="微软雅黑" w:eastAsia="微软雅黑" w:hAnsi="微软雅黑"/>
          <w:szCs w:val="21"/>
        </w:rPr>
      </w:pPr>
      <w:r w:rsidRPr="00A15D4C">
        <w:rPr>
          <w:rFonts w:ascii="微软雅黑" w:eastAsia="微软雅黑" w:hAnsi="微软雅黑" w:hint="eastAsia"/>
          <w:szCs w:val="21"/>
        </w:rPr>
        <w:t>第一章　建设工程投资控制概述</w:t>
      </w:r>
    </w:p>
    <w:tbl>
      <w:tblPr>
        <w:tblW w:w="85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9"/>
        <w:gridCol w:w="5529"/>
        <w:gridCol w:w="1827"/>
      </w:tblGrid>
      <w:tr w:rsidR="00E114DF" w:rsidRPr="00A15D4C" w:rsidTr="00E114DF">
        <w:trPr>
          <w:trHeight w:val="57"/>
        </w:trPr>
        <w:tc>
          <w:tcPr>
            <w:tcW w:w="1149" w:type="dxa"/>
            <w:shd w:val="clear" w:color="auto" w:fill="auto"/>
            <w:noWrap/>
            <w:vAlign w:val="center"/>
            <w:hideMark/>
          </w:tcPr>
          <w:p w:rsidR="00E114DF" w:rsidRPr="00A15D4C" w:rsidRDefault="00E114DF" w:rsidP="00E114DF">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序号</w:t>
            </w:r>
          </w:p>
        </w:tc>
        <w:tc>
          <w:tcPr>
            <w:tcW w:w="5529" w:type="dxa"/>
            <w:shd w:val="clear" w:color="auto" w:fill="auto"/>
            <w:noWrap/>
            <w:vAlign w:val="center"/>
            <w:hideMark/>
          </w:tcPr>
          <w:p w:rsidR="00E114DF" w:rsidRPr="00A15D4C" w:rsidRDefault="008C0E7F" w:rsidP="00E114DF">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w:t>
            </w:r>
          </w:p>
        </w:tc>
        <w:tc>
          <w:tcPr>
            <w:tcW w:w="1827" w:type="dxa"/>
          </w:tcPr>
          <w:p w:rsidR="00E114DF" w:rsidRPr="00A15D4C" w:rsidRDefault="00E114DF" w:rsidP="004631A5">
            <w:pPr>
              <w:widowControl/>
              <w:jc w:val="center"/>
              <w:rPr>
                <w:rFonts w:ascii="微软雅黑" w:eastAsia="微软雅黑" w:hAnsi="微软雅黑" w:cs="宋体"/>
                <w:color w:val="000000"/>
                <w:kern w:val="0"/>
                <w:szCs w:val="21"/>
              </w:rPr>
            </w:pPr>
            <w:proofErr w:type="gramStart"/>
            <w:r w:rsidRPr="00A15D4C">
              <w:rPr>
                <w:rFonts w:ascii="微软雅黑" w:eastAsia="微软雅黑" w:hAnsi="微软雅黑" w:cs="宋体" w:hint="eastAsia"/>
                <w:color w:val="000000"/>
                <w:kern w:val="0"/>
                <w:szCs w:val="21"/>
              </w:rPr>
              <w:t>考频</w:t>
            </w:r>
            <w:proofErr w:type="gramEnd"/>
          </w:p>
        </w:tc>
      </w:tr>
      <w:tr w:rsidR="00E114DF" w:rsidRPr="00A15D4C" w:rsidTr="00E114DF">
        <w:trPr>
          <w:trHeight w:val="57"/>
        </w:trPr>
        <w:tc>
          <w:tcPr>
            <w:tcW w:w="1149" w:type="dxa"/>
            <w:shd w:val="clear" w:color="auto" w:fill="auto"/>
            <w:noWrap/>
            <w:vAlign w:val="center"/>
            <w:hideMark/>
          </w:tcPr>
          <w:p w:rsidR="00E114DF" w:rsidRPr="00A15D4C" w:rsidRDefault="00E114DF" w:rsidP="00E114DF">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w:t>
            </w:r>
            <w:proofErr w:type="gramStart"/>
            <w:r w:rsidR="00A43BE2" w:rsidRPr="00A15D4C">
              <w:rPr>
                <w:rFonts w:ascii="微软雅黑" w:eastAsia="微软雅黑" w:hAnsi="微软雅黑" w:cs="宋体" w:hint="eastAsia"/>
                <w:color w:val="000000"/>
                <w:kern w:val="0"/>
                <w:szCs w:val="21"/>
              </w:rPr>
              <w:t>一</w:t>
            </w:r>
            <w:proofErr w:type="gramEnd"/>
          </w:p>
        </w:tc>
        <w:tc>
          <w:tcPr>
            <w:tcW w:w="5529" w:type="dxa"/>
            <w:shd w:val="clear" w:color="auto" w:fill="auto"/>
            <w:vAlign w:val="center"/>
            <w:hideMark/>
          </w:tcPr>
          <w:p w:rsidR="00E114DF" w:rsidRPr="00A15D4C" w:rsidRDefault="00E114DF" w:rsidP="00E114DF">
            <w:pPr>
              <w:widowControl/>
              <w:jc w:val="left"/>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我国项目监理机构在建设工程投资控制中的主要工作</w:t>
            </w:r>
          </w:p>
        </w:tc>
        <w:tc>
          <w:tcPr>
            <w:tcW w:w="1827" w:type="dxa"/>
          </w:tcPr>
          <w:p w:rsidR="00E114DF" w:rsidRPr="00A15D4C" w:rsidRDefault="00E114DF"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hint="eastAsia"/>
                <w:szCs w:val="21"/>
              </w:rPr>
              <w:t>★★★★</w:t>
            </w:r>
          </w:p>
        </w:tc>
      </w:tr>
    </w:tbl>
    <w:p w:rsidR="00E114DF" w:rsidRPr="00A15D4C" w:rsidRDefault="00E114DF">
      <w:pPr>
        <w:rPr>
          <w:rFonts w:ascii="微软雅黑" w:eastAsia="微软雅黑" w:hAnsi="微软雅黑" w:cs="宋体"/>
          <w:color w:val="000000"/>
          <w:kern w:val="0"/>
          <w:szCs w:val="21"/>
        </w:rPr>
      </w:pPr>
      <w:r w:rsidRPr="00A15D4C">
        <w:rPr>
          <w:rFonts w:ascii="微软雅黑" w:eastAsia="微软雅黑" w:hAnsi="微软雅黑" w:hint="eastAsia"/>
          <w:szCs w:val="21"/>
        </w:rPr>
        <w:t>考点</w:t>
      </w:r>
      <w:proofErr w:type="gramStart"/>
      <w:r w:rsidRPr="00A15D4C">
        <w:rPr>
          <w:rFonts w:ascii="微软雅黑" w:eastAsia="微软雅黑" w:hAnsi="微软雅黑" w:hint="eastAsia"/>
          <w:szCs w:val="21"/>
        </w:rPr>
        <w:t>一</w:t>
      </w:r>
      <w:proofErr w:type="gramEnd"/>
      <w:r w:rsidRPr="00A15D4C">
        <w:rPr>
          <w:rFonts w:ascii="微软雅黑" w:eastAsia="微软雅黑" w:hAnsi="微软雅黑" w:hint="eastAsia"/>
          <w:szCs w:val="21"/>
        </w:rPr>
        <w:t>：</w:t>
      </w:r>
      <w:r w:rsidRPr="00A15D4C">
        <w:rPr>
          <w:rFonts w:ascii="微软雅黑" w:eastAsia="微软雅黑" w:hAnsi="微软雅黑" w:cs="宋体" w:hint="eastAsia"/>
          <w:color w:val="000000"/>
          <w:kern w:val="0"/>
          <w:szCs w:val="21"/>
        </w:rPr>
        <w:t>我国项目监理机构在建设工程投资控制中的主要工作</w:t>
      </w:r>
    </w:p>
    <w:p w:rsidR="00A43BE2" w:rsidRPr="00A15D4C" w:rsidRDefault="00A43BE2" w:rsidP="00A15D4C">
      <w:pPr>
        <w:tabs>
          <w:tab w:val="left" w:pos="6120"/>
        </w:tabs>
        <w:rPr>
          <w:rFonts w:ascii="微软雅黑" w:eastAsia="微软雅黑" w:hAnsi="微软雅黑"/>
          <w:szCs w:val="21"/>
        </w:rPr>
      </w:pPr>
      <w:r w:rsidRPr="00A15D4C">
        <w:rPr>
          <w:rFonts w:ascii="微软雅黑" w:eastAsia="微软雅黑" w:hAnsi="微软雅黑" w:hint="eastAsia"/>
          <w:szCs w:val="21"/>
        </w:rPr>
        <w:t>【考频分析】★★★★</w:t>
      </w:r>
      <w:r w:rsidR="00A15D4C">
        <w:rPr>
          <w:rFonts w:ascii="微软雅黑" w:eastAsia="微软雅黑" w:hAnsi="微软雅黑"/>
          <w:szCs w:val="21"/>
        </w:rPr>
        <w:tab/>
      </w:r>
    </w:p>
    <w:p w:rsidR="00A43BE2" w:rsidRPr="00A15D4C" w:rsidRDefault="00A43BE2" w:rsidP="00A43BE2">
      <w:pPr>
        <w:rPr>
          <w:rFonts w:ascii="微软雅黑" w:eastAsia="微软雅黑" w:hAnsi="微软雅黑"/>
          <w:szCs w:val="21"/>
        </w:rPr>
      </w:pPr>
      <w:r w:rsidRPr="00A15D4C">
        <w:rPr>
          <w:rFonts w:ascii="微软雅黑" w:eastAsia="微软雅黑" w:hAnsi="微软雅黑" w:hint="eastAsia"/>
          <w:szCs w:val="21"/>
        </w:rPr>
        <w:t>1.施工阶段投资控制的主要工作</w:t>
      </w:r>
    </w:p>
    <w:p w:rsidR="00A43BE2" w:rsidRPr="00A15D4C" w:rsidRDefault="00A43BE2" w:rsidP="00A43BE2">
      <w:pPr>
        <w:rPr>
          <w:rFonts w:ascii="微软雅黑" w:eastAsia="微软雅黑" w:hAnsi="微软雅黑"/>
          <w:szCs w:val="21"/>
        </w:rPr>
      </w:pPr>
      <w:r w:rsidRPr="00A15D4C">
        <w:rPr>
          <w:rFonts w:ascii="微软雅黑" w:eastAsia="微软雅黑" w:hAnsi="微软雅黑" w:hint="eastAsia"/>
          <w:szCs w:val="21"/>
        </w:rPr>
        <w:t>（1）进行工程计量和付款签证：专业监理工程师对工程量和支付金额进行复核；总监理工程师对专业监理工程师的审查意见进行审核，签认后报建设单位审批，根据建设单位审批意见，向施工单位签发工程款支付证书。</w:t>
      </w:r>
    </w:p>
    <w:p w:rsidR="00A43BE2" w:rsidRPr="00A15D4C" w:rsidRDefault="00A43BE2" w:rsidP="00A43BE2">
      <w:pPr>
        <w:rPr>
          <w:rFonts w:ascii="微软雅黑" w:eastAsia="微软雅黑" w:hAnsi="微软雅黑"/>
          <w:szCs w:val="21"/>
        </w:rPr>
      </w:pPr>
      <w:r w:rsidRPr="00A15D4C">
        <w:rPr>
          <w:rFonts w:ascii="微软雅黑" w:eastAsia="微软雅黑" w:hAnsi="微软雅黑" w:hint="eastAsia"/>
          <w:szCs w:val="21"/>
        </w:rPr>
        <w:t>（2）对完成工程量进行偏差分析：项目监理机构应当建立（编制）月完成工程量统计表，对实际完成量和计划完成量进行比较分析，发现偏差的，应提出调整建议，并应在监理月报中向建设单位报告。</w:t>
      </w:r>
    </w:p>
    <w:p w:rsidR="00A43BE2" w:rsidRPr="00A15D4C" w:rsidRDefault="00A43BE2" w:rsidP="00A43BE2">
      <w:pPr>
        <w:rPr>
          <w:rFonts w:ascii="微软雅黑" w:eastAsia="微软雅黑" w:hAnsi="微软雅黑"/>
          <w:szCs w:val="21"/>
        </w:rPr>
      </w:pPr>
      <w:r w:rsidRPr="00A15D4C">
        <w:rPr>
          <w:rFonts w:ascii="微软雅黑" w:eastAsia="微软雅黑" w:hAnsi="微软雅黑" w:hint="eastAsia"/>
          <w:szCs w:val="21"/>
        </w:rPr>
        <w:t>（3）审核竣工结算款：专业监理工程师审查施工单位提交的竣工结算款支付申请，提出审查意见；总监理工程师对专业监理工程师的审查意见进行审核，签认后报建设单位审批，同时抄送施工单位。</w:t>
      </w:r>
    </w:p>
    <w:p w:rsidR="00A43BE2" w:rsidRPr="00A15D4C" w:rsidRDefault="00A43BE2" w:rsidP="00A43BE2">
      <w:pPr>
        <w:rPr>
          <w:rFonts w:ascii="微软雅黑" w:eastAsia="微软雅黑" w:hAnsi="微软雅黑"/>
          <w:szCs w:val="21"/>
        </w:rPr>
      </w:pPr>
      <w:r w:rsidRPr="00A15D4C">
        <w:rPr>
          <w:rFonts w:ascii="微软雅黑" w:eastAsia="微软雅黑" w:hAnsi="微软雅黑" w:hint="eastAsia"/>
          <w:szCs w:val="21"/>
        </w:rPr>
        <w:t>（4）处理施工单位提出的工程变更费用：总监理工程师组织专业监理工程师对工程变更费用及工期影响</w:t>
      </w:r>
      <w:proofErr w:type="gramStart"/>
      <w:r w:rsidRPr="00A15D4C">
        <w:rPr>
          <w:rFonts w:ascii="微软雅黑" w:eastAsia="微软雅黑" w:hAnsi="微软雅黑" w:hint="eastAsia"/>
          <w:szCs w:val="21"/>
        </w:rPr>
        <w:t>作出</w:t>
      </w:r>
      <w:proofErr w:type="gramEnd"/>
      <w:r w:rsidRPr="00A15D4C">
        <w:rPr>
          <w:rFonts w:ascii="微软雅黑" w:eastAsia="微软雅黑" w:hAnsi="微软雅黑" w:hint="eastAsia"/>
          <w:szCs w:val="21"/>
        </w:rPr>
        <w:t>评估，并组织建设单位、施工单位等共同协商确定工程变更费用及工期变化，会签工程变更单；项目监理机构可在工程变更实施前与建设单位、施工单位等协商确定工程变更的计价原则、计价方法或价款。</w:t>
      </w:r>
    </w:p>
    <w:p w:rsidR="00A43BE2" w:rsidRPr="00A15D4C" w:rsidRDefault="00A43BE2" w:rsidP="00A43BE2">
      <w:pPr>
        <w:rPr>
          <w:rFonts w:ascii="微软雅黑" w:eastAsia="微软雅黑" w:hAnsi="微软雅黑"/>
          <w:szCs w:val="21"/>
        </w:rPr>
      </w:pPr>
      <w:r w:rsidRPr="00A15D4C">
        <w:rPr>
          <w:rFonts w:ascii="微软雅黑" w:eastAsia="微软雅黑" w:hAnsi="微软雅黑" w:hint="eastAsia"/>
          <w:szCs w:val="21"/>
        </w:rPr>
        <w:t>（5）处理费用索赔</w:t>
      </w:r>
    </w:p>
    <w:p w:rsidR="00E114DF" w:rsidRPr="00A15D4C" w:rsidRDefault="00A43BE2" w:rsidP="00A43BE2">
      <w:pPr>
        <w:rPr>
          <w:rFonts w:ascii="微软雅黑" w:eastAsia="微软雅黑" w:hAnsi="微软雅黑"/>
          <w:szCs w:val="21"/>
        </w:rPr>
      </w:pPr>
      <w:r w:rsidRPr="00A15D4C">
        <w:rPr>
          <w:rFonts w:ascii="微软雅黑" w:eastAsia="微软雅黑" w:hAnsi="微软雅黑" w:hint="eastAsia"/>
          <w:szCs w:val="21"/>
        </w:rPr>
        <w:t>2.相关服务阶段投资控制的主要工作：工程勘察设计阶段、工程保修阶段。</w:t>
      </w:r>
    </w:p>
    <w:p w:rsidR="008C0E7F" w:rsidRPr="00A15D4C" w:rsidRDefault="008C0E7F" w:rsidP="00A43BE2">
      <w:pPr>
        <w:rPr>
          <w:rFonts w:ascii="微软雅黑" w:eastAsia="微软雅黑" w:hAnsi="微软雅黑"/>
          <w:szCs w:val="21"/>
        </w:rPr>
      </w:pPr>
    </w:p>
    <w:p w:rsidR="008C0E7F" w:rsidRPr="00A15D4C" w:rsidRDefault="008C0E7F" w:rsidP="00A43BE2">
      <w:pPr>
        <w:rPr>
          <w:rFonts w:ascii="微软雅黑" w:eastAsia="微软雅黑" w:hAnsi="微软雅黑"/>
          <w:szCs w:val="21"/>
        </w:rPr>
      </w:pPr>
      <w:r w:rsidRPr="00A15D4C">
        <w:rPr>
          <w:rFonts w:ascii="微软雅黑" w:eastAsia="微软雅黑" w:hAnsi="微软雅黑" w:hint="eastAsia"/>
          <w:szCs w:val="21"/>
        </w:rPr>
        <w:lastRenderedPageBreak/>
        <w:t>第二章　建设工程投资构成</w:t>
      </w:r>
    </w:p>
    <w:tbl>
      <w:tblPr>
        <w:tblW w:w="85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1"/>
        <w:gridCol w:w="5277"/>
        <w:gridCol w:w="1827"/>
      </w:tblGrid>
      <w:tr w:rsidR="00B21069" w:rsidRPr="00A15D4C" w:rsidTr="00B21069">
        <w:trPr>
          <w:trHeight w:val="57"/>
        </w:trPr>
        <w:tc>
          <w:tcPr>
            <w:tcW w:w="1401" w:type="dxa"/>
            <w:shd w:val="clear" w:color="auto" w:fill="auto"/>
            <w:noWrap/>
            <w:vAlign w:val="center"/>
            <w:hideMark/>
          </w:tcPr>
          <w:p w:rsidR="00B21069" w:rsidRPr="00A15D4C" w:rsidRDefault="00B21069" w:rsidP="008C0E7F">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序号</w:t>
            </w:r>
          </w:p>
        </w:tc>
        <w:tc>
          <w:tcPr>
            <w:tcW w:w="5277" w:type="dxa"/>
            <w:shd w:val="clear" w:color="auto" w:fill="auto"/>
            <w:noWrap/>
            <w:vAlign w:val="center"/>
            <w:hideMark/>
          </w:tcPr>
          <w:p w:rsidR="00B21069" w:rsidRPr="00A15D4C" w:rsidRDefault="00B21069" w:rsidP="008C0E7F">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w:t>
            </w:r>
          </w:p>
        </w:tc>
        <w:tc>
          <w:tcPr>
            <w:tcW w:w="1827" w:type="dxa"/>
          </w:tcPr>
          <w:p w:rsidR="00B21069" w:rsidRPr="00A15D4C" w:rsidRDefault="00B21069" w:rsidP="004631A5">
            <w:pPr>
              <w:widowControl/>
              <w:jc w:val="center"/>
              <w:rPr>
                <w:rFonts w:ascii="微软雅黑" w:eastAsia="微软雅黑" w:hAnsi="微软雅黑" w:cs="宋体"/>
                <w:color w:val="000000"/>
                <w:kern w:val="0"/>
                <w:szCs w:val="21"/>
              </w:rPr>
            </w:pPr>
            <w:proofErr w:type="gramStart"/>
            <w:r w:rsidRPr="00A15D4C">
              <w:rPr>
                <w:rFonts w:ascii="微软雅黑" w:eastAsia="微软雅黑" w:hAnsi="微软雅黑" w:cs="宋体" w:hint="eastAsia"/>
                <w:color w:val="000000"/>
                <w:kern w:val="0"/>
                <w:szCs w:val="21"/>
              </w:rPr>
              <w:t>考频</w:t>
            </w:r>
            <w:proofErr w:type="gramEnd"/>
          </w:p>
        </w:tc>
      </w:tr>
      <w:tr w:rsidR="008C0E7F" w:rsidRPr="00A15D4C" w:rsidTr="00B21069">
        <w:trPr>
          <w:trHeight w:val="57"/>
        </w:trPr>
        <w:tc>
          <w:tcPr>
            <w:tcW w:w="1401" w:type="dxa"/>
            <w:shd w:val="clear" w:color="auto" w:fill="auto"/>
            <w:noWrap/>
            <w:vAlign w:val="center"/>
            <w:hideMark/>
          </w:tcPr>
          <w:p w:rsidR="008C0E7F" w:rsidRPr="00A15D4C" w:rsidRDefault="00B21069" w:rsidP="008C0E7F">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w:t>
            </w:r>
            <w:proofErr w:type="gramStart"/>
            <w:r w:rsidRPr="00A15D4C">
              <w:rPr>
                <w:rFonts w:ascii="微软雅黑" w:eastAsia="微软雅黑" w:hAnsi="微软雅黑" w:cs="宋体" w:hint="eastAsia"/>
                <w:color w:val="000000"/>
                <w:kern w:val="0"/>
                <w:szCs w:val="21"/>
              </w:rPr>
              <w:t>一</w:t>
            </w:r>
            <w:proofErr w:type="gramEnd"/>
          </w:p>
        </w:tc>
        <w:tc>
          <w:tcPr>
            <w:tcW w:w="5277" w:type="dxa"/>
            <w:shd w:val="clear" w:color="auto" w:fill="auto"/>
            <w:vAlign w:val="center"/>
            <w:hideMark/>
          </w:tcPr>
          <w:p w:rsidR="008C0E7F" w:rsidRPr="00A15D4C" w:rsidRDefault="008C0E7F" w:rsidP="008C0E7F">
            <w:pPr>
              <w:widowControl/>
              <w:jc w:val="left"/>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按费用构成要素划分的建筑安装工程费用项目组成</w:t>
            </w:r>
          </w:p>
        </w:tc>
        <w:tc>
          <w:tcPr>
            <w:tcW w:w="1827" w:type="dxa"/>
          </w:tcPr>
          <w:p w:rsidR="008C0E7F" w:rsidRPr="00A15D4C" w:rsidRDefault="00B21069"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hint="eastAsia"/>
                <w:szCs w:val="21"/>
              </w:rPr>
              <w:t>★★★★★</w:t>
            </w:r>
          </w:p>
        </w:tc>
      </w:tr>
      <w:tr w:rsidR="008C0E7F" w:rsidRPr="00A15D4C" w:rsidTr="00B21069">
        <w:trPr>
          <w:trHeight w:val="57"/>
        </w:trPr>
        <w:tc>
          <w:tcPr>
            <w:tcW w:w="1401" w:type="dxa"/>
            <w:shd w:val="clear" w:color="auto" w:fill="auto"/>
            <w:noWrap/>
            <w:vAlign w:val="center"/>
            <w:hideMark/>
          </w:tcPr>
          <w:p w:rsidR="008C0E7F" w:rsidRPr="00A15D4C" w:rsidRDefault="00B21069" w:rsidP="008C0E7F">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考点二</w:t>
            </w:r>
          </w:p>
        </w:tc>
        <w:tc>
          <w:tcPr>
            <w:tcW w:w="5277" w:type="dxa"/>
            <w:shd w:val="clear" w:color="auto" w:fill="auto"/>
            <w:vAlign w:val="center"/>
            <w:hideMark/>
          </w:tcPr>
          <w:p w:rsidR="008C0E7F" w:rsidRPr="00A15D4C" w:rsidRDefault="008C0E7F" w:rsidP="008C0E7F">
            <w:pPr>
              <w:widowControl/>
              <w:jc w:val="left"/>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按造价形成划分的建筑安装工程费用项目组成</w:t>
            </w:r>
          </w:p>
        </w:tc>
        <w:tc>
          <w:tcPr>
            <w:tcW w:w="1827" w:type="dxa"/>
          </w:tcPr>
          <w:p w:rsidR="008C0E7F" w:rsidRPr="00A15D4C" w:rsidRDefault="00B21069"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hint="eastAsia"/>
                <w:szCs w:val="21"/>
              </w:rPr>
              <w:t>★★★★</w:t>
            </w:r>
          </w:p>
        </w:tc>
      </w:tr>
      <w:tr w:rsidR="008C0E7F" w:rsidRPr="00A15D4C" w:rsidTr="00B21069">
        <w:trPr>
          <w:trHeight w:val="57"/>
        </w:trPr>
        <w:tc>
          <w:tcPr>
            <w:tcW w:w="1401" w:type="dxa"/>
            <w:shd w:val="clear" w:color="auto" w:fill="auto"/>
            <w:noWrap/>
            <w:vAlign w:val="center"/>
            <w:hideMark/>
          </w:tcPr>
          <w:p w:rsidR="008C0E7F" w:rsidRPr="00A15D4C" w:rsidRDefault="00B21069" w:rsidP="008C0E7F">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考点三</w:t>
            </w:r>
          </w:p>
        </w:tc>
        <w:tc>
          <w:tcPr>
            <w:tcW w:w="5277" w:type="dxa"/>
            <w:shd w:val="clear" w:color="auto" w:fill="auto"/>
            <w:vAlign w:val="center"/>
            <w:hideMark/>
          </w:tcPr>
          <w:p w:rsidR="008C0E7F" w:rsidRPr="00A15D4C" w:rsidRDefault="008C0E7F" w:rsidP="008C0E7F">
            <w:pPr>
              <w:widowControl/>
              <w:jc w:val="left"/>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建筑安装工程费用计算方法</w:t>
            </w:r>
          </w:p>
        </w:tc>
        <w:tc>
          <w:tcPr>
            <w:tcW w:w="1827" w:type="dxa"/>
          </w:tcPr>
          <w:p w:rsidR="008C0E7F" w:rsidRPr="00A15D4C" w:rsidRDefault="00B21069"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hint="eastAsia"/>
                <w:szCs w:val="21"/>
              </w:rPr>
              <w:t>★★★★</w:t>
            </w:r>
          </w:p>
        </w:tc>
      </w:tr>
      <w:tr w:rsidR="008C0E7F" w:rsidRPr="00A15D4C" w:rsidTr="00B21069">
        <w:trPr>
          <w:trHeight w:val="57"/>
        </w:trPr>
        <w:tc>
          <w:tcPr>
            <w:tcW w:w="1401" w:type="dxa"/>
            <w:shd w:val="clear" w:color="auto" w:fill="auto"/>
            <w:noWrap/>
            <w:vAlign w:val="center"/>
            <w:hideMark/>
          </w:tcPr>
          <w:p w:rsidR="008C0E7F" w:rsidRPr="00A15D4C" w:rsidRDefault="00B21069" w:rsidP="008C0E7F">
            <w:pPr>
              <w:widowControl/>
              <w:jc w:val="center"/>
              <w:rPr>
                <w:rFonts w:ascii="微软雅黑" w:eastAsia="微软雅黑" w:hAnsi="微软雅黑" w:cs="宋体"/>
                <w:color w:val="000000"/>
                <w:kern w:val="0"/>
                <w:szCs w:val="21"/>
              </w:rPr>
            </w:pPr>
            <w:proofErr w:type="gramStart"/>
            <w:r w:rsidRPr="00A15D4C">
              <w:rPr>
                <w:rFonts w:ascii="微软雅黑" w:eastAsia="微软雅黑" w:hAnsi="微软雅黑" w:cs="宋体" w:hint="eastAsia"/>
                <w:color w:val="000000"/>
                <w:kern w:val="0"/>
                <w:szCs w:val="21"/>
              </w:rPr>
              <w:t>考点四</w:t>
            </w:r>
            <w:proofErr w:type="gramEnd"/>
          </w:p>
        </w:tc>
        <w:tc>
          <w:tcPr>
            <w:tcW w:w="5277" w:type="dxa"/>
            <w:shd w:val="clear" w:color="auto" w:fill="auto"/>
            <w:noWrap/>
            <w:vAlign w:val="center"/>
            <w:hideMark/>
          </w:tcPr>
          <w:p w:rsidR="008C0E7F" w:rsidRPr="00A15D4C" w:rsidRDefault="008C0E7F" w:rsidP="008C0E7F">
            <w:pPr>
              <w:widowControl/>
              <w:jc w:val="left"/>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设备购置费的组成与计算</w:t>
            </w:r>
          </w:p>
        </w:tc>
        <w:tc>
          <w:tcPr>
            <w:tcW w:w="1827" w:type="dxa"/>
          </w:tcPr>
          <w:p w:rsidR="008C0E7F" w:rsidRPr="00A15D4C" w:rsidRDefault="00B21069"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hint="eastAsia"/>
                <w:szCs w:val="21"/>
              </w:rPr>
              <w:t>★★★★★</w:t>
            </w:r>
          </w:p>
        </w:tc>
      </w:tr>
      <w:tr w:rsidR="008C0E7F" w:rsidRPr="00A15D4C" w:rsidTr="00B21069">
        <w:trPr>
          <w:trHeight w:val="57"/>
        </w:trPr>
        <w:tc>
          <w:tcPr>
            <w:tcW w:w="1401" w:type="dxa"/>
            <w:shd w:val="clear" w:color="auto" w:fill="auto"/>
            <w:noWrap/>
            <w:vAlign w:val="center"/>
            <w:hideMark/>
          </w:tcPr>
          <w:p w:rsidR="008C0E7F" w:rsidRPr="00A15D4C" w:rsidRDefault="00B21069" w:rsidP="008C0E7F">
            <w:pPr>
              <w:widowControl/>
              <w:jc w:val="center"/>
              <w:rPr>
                <w:rFonts w:ascii="微软雅黑" w:eastAsia="微软雅黑" w:hAnsi="微软雅黑" w:cs="宋体"/>
                <w:color w:val="000000"/>
                <w:kern w:val="0"/>
                <w:szCs w:val="21"/>
              </w:rPr>
            </w:pPr>
            <w:proofErr w:type="gramStart"/>
            <w:r w:rsidRPr="00A15D4C">
              <w:rPr>
                <w:rFonts w:ascii="微软雅黑" w:eastAsia="微软雅黑" w:hAnsi="微软雅黑" w:cs="宋体" w:hint="eastAsia"/>
                <w:color w:val="000000"/>
                <w:kern w:val="0"/>
                <w:szCs w:val="21"/>
              </w:rPr>
              <w:t>考点五</w:t>
            </w:r>
            <w:proofErr w:type="gramEnd"/>
          </w:p>
        </w:tc>
        <w:tc>
          <w:tcPr>
            <w:tcW w:w="5277" w:type="dxa"/>
            <w:shd w:val="clear" w:color="auto" w:fill="auto"/>
            <w:noWrap/>
            <w:vAlign w:val="center"/>
            <w:hideMark/>
          </w:tcPr>
          <w:p w:rsidR="008C0E7F" w:rsidRPr="00A15D4C" w:rsidRDefault="008C0E7F" w:rsidP="008C0E7F">
            <w:pPr>
              <w:widowControl/>
              <w:jc w:val="left"/>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工程建设其他费用</w:t>
            </w:r>
          </w:p>
        </w:tc>
        <w:tc>
          <w:tcPr>
            <w:tcW w:w="1827" w:type="dxa"/>
          </w:tcPr>
          <w:p w:rsidR="008C0E7F" w:rsidRPr="00A15D4C" w:rsidRDefault="00B21069"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hint="eastAsia"/>
                <w:szCs w:val="21"/>
              </w:rPr>
              <w:t>★★★★</w:t>
            </w:r>
          </w:p>
        </w:tc>
      </w:tr>
    </w:tbl>
    <w:p w:rsidR="004762EC" w:rsidRPr="00A15D4C" w:rsidRDefault="00B21069" w:rsidP="00A43BE2">
      <w:pPr>
        <w:rPr>
          <w:rFonts w:ascii="微软雅黑" w:eastAsia="微软雅黑" w:hAnsi="微软雅黑" w:cs="宋体"/>
          <w:color w:val="000000"/>
          <w:kern w:val="0"/>
          <w:szCs w:val="21"/>
        </w:rPr>
      </w:pPr>
      <w:r w:rsidRPr="00A15D4C">
        <w:rPr>
          <w:rFonts w:ascii="微软雅黑" w:eastAsia="微软雅黑" w:hAnsi="微软雅黑" w:hint="eastAsia"/>
          <w:szCs w:val="21"/>
        </w:rPr>
        <w:t>考点</w:t>
      </w:r>
      <w:proofErr w:type="gramStart"/>
      <w:r w:rsidRPr="00A15D4C">
        <w:rPr>
          <w:rFonts w:ascii="微软雅黑" w:eastAsia="微软雅黑" w:hAnsi="微软雅黑" w:hint="eastAsia"/>
          <w:szCs w:val="21"/>
        </w:rPr>
        <w:t>一</w:t>
      </w:r>
      <w:proofErr w:type="gramEnd"/>
      <w:r w:rsidRPr="00A15D4C">
        <w:rPr>
          <w:rFonts w:ascii="微软雅黑" w:eastAsia="微软雅黑" w:hAnsi="微软雅黑" w:hint="eastAsia"/>
          <w:szCs w:val="21"/>
        </w:rPr>
        <w:t>：</w:t>
      </w:r>
      <w:r w:rsidRPr="00A15D4C">
        <w:rPr>
          <w:rFonts w:ascii="微软雅黑" w:eastAsia="微软雅黑" w:hAnsi="微软雅黑" w:cs="宋体" w:hint="eastAsia"/>
          <w:color w:val="000000"/>
          <w:kern w:val="0"/>
          <w:szCs w:val="21"/>
        </w:rPr>
        <w:t>按费用构成要素划分的建筑安装工程费用项目组成</w:t>
      </w:r>
    </w:p>
    <w:p w:rsidR="00B21069" w:rsidRPr="00A15D4C" w:rsidRDefault="00B21069" w:rsidP="00A43BE2">
      <w:pPr>
        <w:rPr>
          <w:rFonts w:ascii="微软雅黑" w:eastAsia="微软雅黑" w:hAnsi="微软雅黑"/>
          <w:szCs w:val="21"/>
        </w:rPr>
      </w:pPr>
      <w:r w:rsidRPr="00A15D4C">
        <w:rPr>
          <w:rFonts w:ascii="微软雅黑" w:eastAsia="微软雅黑" w:hAnsi="微软雅黑" w:hint="eastAsia"/>
          <w:szCs w:val="21"/>
        </w:rPr>
        <w:t>【考频分析】★★★★★</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1.人工费（日工资单价）的组成：（1）计时工资或计件工资；（2）奖金；（3）津贴补贴，如流动施工津贴、高温（寒）作业临时津贴、高空津贴等；（4）加班加点工资；（5）特殊情况下支付的工资：根据国家法律、法规和政策规定，因病、工伤、产假、计划生育假、婚丧假、事假、探亲假、定期休假、停工学习、执行国家或社会义务等原因，按计时工资标准或计时工资标准的一定比例支付的工资。</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2.材料费（材料单价）的组成：（1）材料原价；（2）运杂费：材料、工程设备自来源地运至工地仓库或指定堆放地点所发生的全部费用；（3）运输损耗费：材料在运输装卸过程中不可避免的损耗；（4）采购及保管费，包括采购费、仓储费、工地保管费、仓储损耗。注意工程设备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3.施工机械使用费（台班单价）的组成：（1）折旧费；（2）大修理费；（3）经常修理费；（4）</w:t>
      </w:r>
      <w:proofErr w:type="gramStart"/>
      <w:r w:rsidRPr="00A15D4C">
        <w:rPr>
          <w:rFonts w:ascii="微软雅黑" w:eastAsia="微软雅黑" w:hAnsi="微软雅黑" w:hint="eastAsia"/>
          <w:szCs w:val="21"/>
        </w:rPr>
        <w:t>安拆费</w:t>
      </w:r>
      <w:proofErr w:type="gramEnd"/>
      <w:r w:rsidRPr="00A15D4C">
        <w:rPr>
          <w:rFonts w:ascii="微软雅黑" w:eastAsia="微软雅黑" w:hAnsi="微软雅黑" w:hint="eastAsia"/>
          <w:szCs w:val="21"/>
        </w:rPr>
        <w:t>及场外运费；（5）人工费：机上司机（司炉）和其他操作人员的人工费；（6）燃料动力费；（7）税费：车船使用税、保险费及年检费等。</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4.企业管理费的组成：（1）管理人员工资；（2）办公费；（3）差旅交通费；（4）固定资产</w:t>
      </w:r>
      <w:r w:rsidRPr="00A15D4C">
        <w:rPr>
          <w:rFonts w:ascii="微软雅黑" w:eastAsia="微软雅黑" w:hAnsi="微软雅黑" w:hint="eastAsia"/>
          <w:szCs w:val="21"/>
        </w:rPr>
        <w:lastRenderedPageBreak/>
        <w:t>使用费；（5）工具用具使用费；（6）劳动保险和职工福利费；（7）劳动保护费；（8）检验试验费；（9）工会经费；（10）职工教育经费；（11）财产保险费；（12）财务费；（13）税金。</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5.</w:t>
      </w:r>
      <w:proofErr w:type="gramStart"/>
      <w:r w:rsidRPr="00A15D4C">
        <w:rPr>
          <w:rFonts w:ascii="微软雅黑" w:eastAsia="微软雅黑" w:hAnsi="微软雅黑" w:hint="eastAsia"/>
          <w:szCs w:val="21"/>
        </w:rPr>
        <w:t>规</w:t>
      </w:r>
      <w:proofErr w:type="gramEnd"/>
      <w:r w:rsidRPr="00A15D4C">
        <w:rPr>
          <w:rFonts w:ascii="微软雅黑" w:eastAsia="微软雅黑" w:hAnsi="微软雅黑" w:hint="eastAsia"/>
          <w:szCs w:val="21"/>
        </w:rPr>
        <w:t>费的组成：（1）社会保险费：养老保险费、失业保险费、医疗保险费、生育保险费、工伤保险费；（2）住房公积金；（3）工程排污费。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6.利润：施工企业完成所承包工程获得的盈利。</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7.税金是指营业税、城市维护建设税、教育费附加以及地方教育附加。</w:t>
      </w:r>
    </w:p>
    <w:p w:rsidR="00B21069" w:rsidRPr="00A15D4C" w:rsidRDefault="00B21069" w:rsidP="00A43BE2">
      <w:pPr>
        <w:rPr>
          <w:rFonts w:ascii="微软雅黑" w:eastAsia="微软雅黑" w:hAnsi="微软雅黑"/>
          <w:szCs w:val="21"/>
        </w:rPr>
      </w:pPr>
    </w:p>
    <w:p w:rsidR="00B21069" w:rsidRPr="00A15D4C" w:rsidRDefault="00B21069" w:rsidP="00A43BE2">
      <w:pPr>
        <w:rPr>
          <w:rFonts w:ascii="微软雅黑" w:eastAsia="微软雅黑" w:hAnsi="微软雅黑" w:cs="宋体"/>
          <w:color w:val="000000"/>
          <w:kern w:val="0"/>
          <w:szCs w:val="21"/>
        </w:rPr>
      </w:pPr>
      <w:r w:rsidRPr="00A15D4C">
        <w:rPr>
          <w:rFonts w:ascii="微软雅黑" w:eastAsia="微软雅黑" w:hAnsi="微软雅黑" w:hint="eastAsia"/>
          <w:szCs w:val="21"/>
        </w:rPr>
        <w:t>考点二：</w:t>
      </w:r>
      <w:r w:rsidRPr="00A15D4C">
        <w:rPr>
          <w:rFonts w:ascii="微软雅黑" w:eastAsia="微软雅黑" w:hAnsi="微软雅黑" w:cs="宋体" w:hint="eastAsia"/>
          <w:color w:val="000000"/>
          <w:kern w:val="0"/>
          <w:szCs w:val="21"/>
        </w:rPr>
        <w:t>按造价形成划分的建筑安装工程费用项目组成</w:t>
      </w:r>
    </w:p>
    <w:p w:rsidR="00B21069" w:rsidRPr="00A15D4C" w:rsidRDefault="00B21069" w:rsidP="00A43BE2">
      <w:pPr>
        <w:rPr>
          <w:rFonts w:ascii="微软雅黑" w:eastAsia="微软雅黑" w:hAnsi="微软雅黑"/>
          <w:szCs w:val="21"/>
        </w:rPr>
      </w:pPr>
      <w:r w:rsidRPr="00A15D4C">
        <w:rPr>
          <w:rFonts w:ascii="微软雅黑" w:eastAsia="微软雅黑" w:hAnsi="微软雅黑" w:hint="eastAsia"/>
          <w:szCs w:val="21"/>
        </w:rPr>
        <w:t>【考频分析】★★★★</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1.分部分项工程费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2.措施项目费（非工程实体项目）</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（1）安全文明施工费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环境保护费；文明施工费；安全施工费；临时设施费（搭设、维修、拆除、清理费或摊销费）。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（2）夜间施工增加费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因夜间施工所发生的夜班补助费、夜间施工降效、夜间施工照明设备摊销及照明用电等费用。</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（3）二次搬运费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（4）冬雨</w:t>
      </w:r>
      <w:proofErr w:type="gramStart"/>
      <w:r w:rsidRPr="00A15D4C">
        <w:rPr>
          <w:rFonts w:ascii="微软雅黑" w:eastAsia="微软雅黑" w:hAnsi="微软雅黑" w:hint="eastAsia"/>
          <w:szCs w:val="21"/>
        </w:rPr>
        <w:t>期施工</w:t>
      </w:r>
      <w:proofErr w:type="gramEnd"/>
      <w:r w:rsidRPr="00A15D4C">
        <w:rPr>
          <w:rFonts w:ascii="微软雅黑" w:eastAsia="微软雅黑" w:hAnsi="微软雅黑" w:hint="eastAsia"/>
          <w:szCs w:val="21"/>
        </w:rPr>
        <w:t>增加费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（5）已完工程及设备保护费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竣工验收前，对已完工程及设备采取的必要保护措施所发生的费用。</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（6）工程定位复测费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（7）特殊地区施工增加费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lastRenderedPageBreak/>
        <w:t>工程在沙漠或其边缘地区、高海拔、高寒、原始森林等特殊地区施工增加的费用。</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（8）大型机械设备进出场及</w:t>
      </w:r>
      <w:proofErr w:type="gramStart"/>
      <w:r w:rsidRPr="00A15D4C">
        <w:rPr>
          <w:rFonts w:ascii="微软雅黑" w:eastAsia="微软雅黑" w:hAnsi="微软雅黑" w:hint="eastAsia"/>
          <w:szCs w:val="21"/>
        </w:rPr>
        <w:t>安拆费</w:t>
      </w:r>
      <w:proofErr w:type="gramEnd"/>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机械整体或分体自停放场地运至施工现场或由一个施工地点运至另一个施工地点，所发生的机械进出场运输及转移费用及机械在施工现场进行安装、拆卸所需的人工费、材料费、机械费、试运转费和安装所需的辅助设施的费用。</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（9）脚手架工程费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施工需要的各种脚手架搭、拆、运输费用以及脚手架购置费的摊销（或租赁）费用。</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3.其他项目费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（1）暂列金额</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建设单位在工程量清单中暂定并包括在工程合同价款中的一笔款项。用于施工合同签订时尚未确定或者不可预见的所需材料、工程设备、服务的采购，施工中可能发生的工程变更、合同约定调整因素出现时的工程价款调整以及发生的索赔、现场签证确认等的费用。</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（2）计日工</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在施工过程中，施工企业完成建设单位提出的施工图纸以外的</w:t>
      </w:r>
      <w:proofErr w:type="gramStart"/>
      <w:r w:rsidRPr="00A15D4C">
        <w:rPr>
          <w:rFonts w:ascii="微软雅黑" w:eastAsia="微软雅黑" w:hAnsi="微软雅黑" w:hint="eastAsia"/>
          <w:szCs w:val="21"/>
        </w:rPr>
        <w:t>零星项目</w:t>
      </w:r>
      <w:proofErr w:type="gramEnd"/>
      <w:r w:rsidRPr="00A15D4C">
        <w:rPr>
          <w:rFonts w:ascii="微软雅黑" w:eastAsia="微软雅黑" w:hAnsi="微软雅黑" w:hint="eastAsia"/>
          <w:szCs w:val="21"/>
        </w:rPr>
        <w:t>或工作所需的费用。</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（3）总承包服务费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总承包人为配合、协调建设单位进行的专业工程发包，对建设单位自行采购的材料、工程设备等进行保管以及施工现场管理、竣工资料汇总整理等服务所需的费用。</w:t>
      </w:r>
    </w:p>
    <w:p w:rsidR="00B21069" w:rsidRPr="00A15D4C" w:rsidRDefault="00B21069" w:rsidP="00B21069">
      <w:pPr>
        <w:rPr>
          <w:rFonts w:ascii="微软雅黑" w:eastAsia="微软雅黑" w:hAnsi="微软雅黑"/>
          <w:szCs w:val="21"/>
        </w:rPr>
      </w:pPr>
    </w:p>
    <w:p w:rsidR="00B21069" w:rsidRPr="00A15D4C" w:rsidRDefault="00B21069" w:rsidP="00B21069">
      <w:pPr>
        <w:rPr>
          <w:rFonts w:ascii="微软雅黑" w:eastAsia="微软雅黑" w:hAnsi="微软雅黑" w:cs="宋体"/>
          <w:color w:val="000000"/>
          <w:kern w:val="0"/>
          <w:szCs w:val="21"/>
        </w:rPr>
      </w:pPr>
      <w:r w:rsidRPr="00A15D4C">
        <w:rPr>
          <w:rFonts w:ascii="微软雅黑" w:eastAsia="微软雅黑" w:hAnsi="微软雅黑" w:hint="eastAsia"/>
          <w:szCs w:val="21"/>
        </w:rPr>
        <w:t>考点三：</w:t>
      </w:r>
      <w:r w:rsidRPr="00A15D4C">
        <w:rPr>
          <w:rFonts w:ascii="微软雅黑" w:eastAsia="微软雅黑" w:hAnsi="微软雅黑" w:cs="宋体" w:hint="eastAsia"/>
          <w:color w:val="000000"/>
          <w:kern w:val="0"/>
          <w:szCs w:val="21"/>
        </w:rPr>
        <w:t>建筑安装工程费用计算方法</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【考频分析】★★★★</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1.</w:t>
      </w:r>
      <w:proofErr w:type="gramStart"/>
      <w:r w:rsidRPr="00A15D4C">
        <w:rPr>
          <w:rFonts w:ascii="微软雅黑" w:eastAsia="微软雅黑" w:hAnsi="微软雅黑" w:hint="eastAsia"/>
          <w:szCs w:val="21"/>
        </w:rPr>
        <w:t>各费用</w:t>
      </w:r>
      <w:proofErr w:type="gramEnd"/>
      <w:r w:rsidRPr="00A15D4C">
        <w:rPr>
          <w:rFonts w:ascii="微软雅黑" w:eastAsia="微软雅黑" w:hAnsi="微软雅黑" w:hint="eastAsia"/>
          <w:szCs w:val="21"/>
        </w:rPr>
        <w:t>构成要素计算方法</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（1）人工费＝∑（人工消耗量×日工资单价）；</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lastRenderedPageBreak/>
        <w:t>（2）材料费＝∑（材料消耗量×材料单价）；</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材料单价＝[（材料原价＋运杂费）×（1＋运输损耗率）]×（1＋采购保管费率）；</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工程设备费＝∑（工程设备量×工程设备单价）；</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工程设备单价＝（设备原价＋运杂费）×（1＋采购保管费率）；</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（3）施工机械使用费＝∑（施工机械台班消耗量×机械台班[租赁]单价）；</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台班折旧费＝机械预算价格×（1－残值率）/耐用总台班数；</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耐用总台班数＝折旧年限×年工作台班；</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台班大修理费＝一次大修理费×大修次数/耐用总台班数；</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仪器仪表使用费＝工程使用的仪器仪表摊销费＋维修费；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（4）管理费一般以人材机、人机、人工费为基数；</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（5）利润一般以人机费、人工费为基数；</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（6）税金＝税前造价×综合税率%（城市3.48%、县镇3.41%、非市县镇3.28%），其中，营业税率为3%，城市维护建设税包括：城市7%、县镇5%、其他1%，教育费附加费率为3%，地方教育附加费率为2%。</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2.建筑安装工程计价公式</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（1）分部分项工程费＝∑（分部分项工程量×综合单价）；</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（2）措施项目费中宜计量的措施项目＝∑（措施项目工程量×综合单价）；</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措施项目费中不宜计量的措施项目＝计算基数×相应费率%；</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（3）其他项目费中暂列金额由建设单位掌握使用、扣除，合同价调整后如有余额，归建设单位；计日工按施工过程中的签证计价；总承包服务费由施工企业投标时自主报价；</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（4）</w:t>
      </w:r>
      <w:proofErr w:type="gramStart"/>
      <w:r w:rsidRPr="00A15D4C">
        <w:rPr>
          <w:rFonts w:ascii="微软雅黑" w:eastAsia="微软雅黑" w:hAnsi="微软雅黑" w:hint="eastAsia"/>
          <w:szCs w:val="21"/>
        </w:rPr>
        <w:t>规</w:t>
      </w:r>
      <w:proofErr w:type="gramEnd"/>
      <w:r w:rsidRPr="00A15D4C">
        <w:rPr>
          <w:rFonts w:ascii="微软雅黑" w:eastAsia="微软雅黑" w:hAnsi="微软雅黑" w:hint="eastAsia"/>
          <w:szCs w:val="21"/>
        </w:rPr>
        <w:t>费、税金：不可作为竞争性费用。</w:t>
      </w:r>
    </w:p>
    <w:p w:rsidR="00B21069" w:rsidRPr="00A15D4C" w:rsidRDefault="00B21069" w:rsidP="00B21069">
      <w:pPr>
        <w:rPr>
          <w:rFonts w:ascii="微软雅黑" w:eastAsia="微软雅黑" w:hAnsi="微软雅黑"/>
          <w:szCs w:val="21"/>
        </w:rPr>
      </w:pPr>
    </w:p>
    <w:p w:rsidR="00B21069" w:rsidRPr="00A15D4C" w:rsidRDefault="00B21069" w:rsidP="00B21069">
      <w:pPr>
        <w:rPr>
          <w:rFonts w:ascii="微软雅黑" w:eastAsia="微软雅黑" w:hAnsi="微软雅黑" w:cs="宋体"/>
          <w:color w:val="000000"/>
          <w:kern w:val="0"/>
          <w:szCs w:val="21"/>
        </w:rPr>
      </w:pPr>
      <w:r w:rsidRPr="00A15D4C">
        <w:rPr>
          <w:rFonts w:ascii="微软雅黑" w:eastAsia="微软雅黑" w:hAnsi="微软雅黑" w:hint="eastAsia"/>
          <w:szCs w:val="21"/>
        </w:rPr>
        <w:lastRenderedPageBreak/>
        <w:t>考点四：</w:t>
      </w:r>
      <w:r w:rsidRPr="00A15D4C">
        <w:rPr>
          <w:rFonts w:ascii="微软雅黑" w:eastAsia="微软雅黑" w:hAnsi="微软雅黑" w:cs="宋体" w:hint="eastAsia"/>
          <w:color w:val="000000"/>
          <w:kern w:val="0"/>
          <w:szCs w:val="21"/>
        </w:rPr>
        <w:t>设备购置费的组成与计算</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【考频分析】★★★★★</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1.国产标准设备原价：一般按带有备件的出厂价。</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2.国产非标准设备原价：对于没形成产品系列、需要按用户的要求逐件加工制造的非标准设备，其原价计算有成本计算估价法、系列设备插入估价法、分部组合估价法、定额估价法等多种不同的方法。</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3.设备购置费＝设备原价或进口设备抵岸价＋设备运杂费（原价×运杂费率）；</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（1）进口设备抵岸价＝FOB＋国外运费＋国外运输保险费＋银行财务费＋外贸手续费＋进口关税＋增值税＋消费税。</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国外运费＝FOB×运费率；</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国外运输保险费＝（FOB＋国际运费）×国外保险费率/（1－国外保险费率）；</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银行财务费＝FOB×银行财务费率；</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外贸手续费＝CIF×外贸手续费率；</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进口关税＝CIF×进口关税率；</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增值税＝（CIF＋进口关税＋消费税）×增值税率；</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消费税＝（CIF＋关税）×消费税率/（1－消费税率）；</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（2）运杂费＝设备原价×设备运杂费率</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国产标准设备由设备制造厂交货地点起至工地仓库止所发生的运费和装卸费；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进口设备则由我国到岸港口、边境车站起至工地仓库止所发生的运费和装卸费。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4.工器具及生产家具购置费＝设备购置费×定额费率。</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5.进口设备的交货方式</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（1）进口设备的交货方式可以分为内陆交货类、目的地交货类、装运港交货类。</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lastRenderedPageBreak/>
        <w:t>（2）装运港交货类主要有装运港船上交货价；运费在内价；运费、保险费在内价。</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装运港船上交货价的卖方责任包括：将货物装上买方指定船只、并及时通知买方、负责货物装船前的一切费用和风险、负责办理出口手续、提供出口国政府或有关方面签发的证件、负责提供有关装运单据。</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装运港船上交货价的买方责任包括：负责租船或订舱支付运费，并将船期、船名通知卖方、承担货物装船后的一切风险和费用、负责办理保险及支付保险费、办理在目的港的进口和收货手续、接受卖方提供的有关装运单据，并按合同规定支付货款。</w:t>
      </w:r>
    </w:p>
    <w:p w:rsidR="00B21069" w:rsidRPr="00A15D4C" w:rsidRDefault="00B21069" w:rsidP="00B21069">
      <w:pPr>
        <w:rPr>
          <w:rFonts w:ascii="微软雅黑" w:eastAsia="微软雅黑" w:hAnsi="微软雅黑"/>
          <w:szCs w:val="21"/>
        </w:rPr>
      </w:pPr>
    </w:p>
    <w:p w:rsidR="00B21069" w:rsidRPr="00A15D4C" w:rsidRDefault="00B21069" w:rsidP="00B21069">
      <w:pPr>
        <w:rPr>
          <w:rFonts w:ascii="微软雅黑" w:eastAsia="微软雅黑" w:hAnsi="微软雅黑" w:cs="宋体"/>
          <w:color w:val="000000"/>
          <w:kern w:val="0"/>
          <w:szCs w:val="21"/>
        </w:rPr>
      </w:pPr>
      <w:r w:rsidRPr="00A15D4C">
        <w:rPr>
          <w:rFonts w:ascii="微软雅黑" w:eastAsia="微软雅黑" w:hAnsi="微软雅黑" w:hint="eastAsia"/>
          <w:szCs w:val="21"/>
        </w:rPr>
        <w:t>考点五：</w:t>
      </w:r>
      <w:r w:rsidRPr="00A15D4C">
        <w:rPr>
          <w:rFonts w:ascii="微软雅黑" w:eastAsia="微软雅黑" w:hAnsi="微软雅黑" w:cs="宋体" w:hint="eastAsia"/>
          <w:color w:val="000000"/>
          <w:kern w:val="0"/>
          <w:szCs w:val="21"/>
        </w:rPr>
        <w:t>工程建设其他费用</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【考频分析】★★★★</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1.土地使用费（土地使用权的取得费用）</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（1）农用土地征用费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构成：土地补偿费（该耕地被征用前3年平均产值的6～10倍）；安置补助费（该耕地被征用前3年平均产值的4～6倍，不超过15倍）；土地投资补偿费（地上附着物和青苗的补偿费，执行当地补偿标准）；土地管理费；耕地占用税（新菜地开发建设基金）等。</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（2）取得国有土地使用费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构成：土地使用权出让金；城市建设配套费；拆迁补偿与临时安置补助费（产权调换、货币补偿）。</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2.与项目建设有关的其它费用（为了开工与施工）</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（1）建设单位管理费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内容：建设单位开办费（筹建、建设工作所需的办公设备购置费等）；建设单位经费（工作人员基本工资、工程质量监督检测费、竣工验收费等）。</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lastRenderedPageBreak/>
        <w:t>（2）可性行研究费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（3）研究试验费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含义：（建设单位）为工程提供或验证设计参数，施工中进行的试验、验证等所需费用；包括自行或委托研究、一次性技术转让费。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（4）勘察设计费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含义：为提供项目建议书、可行性研究报告及设计文件等所需的费用。</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（5）环境影响评价费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（6）劳动安全卫生评价费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（7）临时设施费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含义：建设</w:t>
      </w:r>
      <w:proofErr w:type="gramStart"/>
      <w:r w:rsidRPr="00A15D4C">
        <w:rPr>
          <w:rFonts w:ascii="微软雅黑" w:eastAsia="微软雅黑" w:hAnsi="微软雅黑" w:hint="eastAsia"/>
          <w:szCs w:val="21"/>
        </w:rPr>
        <w:t>期间→</w:t>
      </w:r>
      <w:proofErr w:type="gramEnd"/>
      <w:r w:rsidRPr="00A15D4C">
        <w:rPr>
          <w:rFonts w:ascii="微软雅黑" w:eastAsia="微软雅黑" w:hAnsi="微软雅黑" w:hint="eastAsia"/>
          <w:szCs w:val="21"/>
        </w:rPr>
        <w:t>建设单位所需临时设施的搭设、维修、摊销费用或租赁费用。</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（8）工程监理费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（9）工程保险费（建设单位购买）</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内容：建筑工程一切险；安装工程一切险；机器损坏保险等。</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（10）引进技术和进口设备其他费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（11）特殊设备安全监督检验费（锅炉、消防设备、电梯等）</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（12）市政公用设施费（政府有关部门规定的其他收费）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3.与未来企业生产经营有关的其他费用</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（1）联合试运转费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整个车间的负荷试运转发生的费用支出大于试运转收入的亏损部分。不包括：单台设备调试费，无负荷联动试运转费用（应由设备安装工程费开支）。</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（2）生产准备费</w:t>
      </w:r>
    </w:p>
    <w:p w:rsidR="00B21069" w:rsidRPr="00A15D4C" w:rsidRDefault="00B21069" w:rsidP="00B21069">
      <w:pPr>
        <w:rPr>
          <w:rFonts w:ascii="微软雅黑" w:eastAsia="微软雅黑" w:hAnsi="微软雅黑"/>
          <w:szCs w:val="21"/>
        </w:rPr>
      </w:pPr>
      <w:r w:rsidRPr="00A15D4C">
        <w:rPr>
          <w:rFonts w:ascii="微软雅黑" w:eastAsia="微软雅黑" w:hAnsi="微软雅黑" w:hint="eastAsia"/>
          <w:szCs w:val="21"/>
        </w:rPr>
        <w:t>（3）办公和生活家具购置费</w:t>
      </w:r>
    </w:p>
    <w:p w:rsidR="00B21069" w:rsidRPr="00A15D4C" w:rsidRDefault="00B21069" w:rsidP="00B21069">
      <w:pPr>
        <w:rPr>
          <w:rFonts w:ascii="微软雅黑" w:eastAsia="微软雅黑" w:hAnsi="微软雅黑"/>
          <w:szCs w:val="21"/>
        </w:rPr>
      </w:pPr>
    </w:p>
    <w:p w:rsidR="001B6DCA" w:rsidRPr="00A15D4C" w:rsidRDefault="001B6DCA" w:rsidP="00B21069">
      <w:pPr>
        <w:rPr>
          <w:rFonts w:ascii="微软雅黑" w:eastAsia="微软雅黑" w:hAnsi="微软雅黑"/>
          <w:szCs w:val="21"/>
        </w:rPr>
      </w:pPr>
      <w:r w:rsidRPr="00A15D4C">
        <w:rPr>
          <w:rFonts w:ascii="微软雅黑" w:eastAsia="微软雅黑" w:hAnsi="微软雅黑" w:hint="eastAsia"/>
          <w:szCs w:val="21"/>
        </w:rPr>
        <w:t>第三章　建设工程设计阶段的投资控制</w:t>
      </w:r>
    </w:p>
    <w:tbl>
      <w:tblPr>
        <w:tblW w:w="8505" w:type="dxa"/>
        <w:tblInd w:w="93" w:type="dxa"/>
        <w:tblLook w:val="04A0"/>
      </w:tblPr>
      <w:tblGrid>
        <w:gridCol w:w="1473"/>
        <w:gridCol w:w="4921"/>
        <w:gridCol w:w="2111"/>
      </w:tblGrid>
      <w:tr w:rsidR="001B6DCA" w:rsidRPr="00A15D4C" w:rsidTr="001B6DCA">
        <w:trPr>
          <w:trHeight w:val="57"/>
        </w:trPr>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DCA" w:rsidRPr="00A15D4C" w:rsidRDefault="001B6DCA" w:rsidP="001B6DCA">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序号</w:t>
            </w:r>
          </w:p>
        </w:tc>
        <w:tc>
          <w:tcPr>
            <w:tcW w:w="4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DCA" w:rsidRPr="00A15D4C" w:rsidRDefault="001B6DCA" w:rsidP="001B6DCA">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w:t>
            </w:r>
          </w:p>
        </w:tc>
        <w:tc>
          <w:tcPr>
            <w:tcW w:w="2111" w:type="dxa"/>
            <w:tcBorders>
              <w:top w:val="single" w:sz="4" w:space="0" w:color="auto"/>
              <w:left w:val="single" w:sz="4" w:space="0" w:color="auto"/>
              <w:bottom w:val="single" w:sz="4" w:space="0" w:color="auto"/>
              <w:right w:val="single" w:sz="4" w:space="0" w:color="auto"/>
            </w:tcBorders>
            <w:vAlign w:val="center"/>
          </w:tcPr>
          <w:p w:rsidR="001B6DCA" w:rsidRPr="00A15D4C" w:rsidRDefault="001B6DCA" w:rsidP="004631A5">
            <w:pPr>
              <w:widowControl/>
              <w:jc w:val="center"/>
              <w:rPr>
                <w:rFonts w:ascii="微软雅黑" w:eastAsia="微软雅黑" w:hAnsi="微软雅黑" w:cs="宋体"/>
                <w:color w:val="000000"/>
                <w:kern w:val="0"/>
                <w:szCs w:val="21"/>
              </w:rPr>
            </w:pPr>
            <w:proofErr w:type="gramStart"/>
            <w:r w:rsidRPr="00A15D4C">
              <w:rPr>
                <w:rFonts w:ascii="微软雅黑" w:eastAsia="微软雅黑" w:hAnsi="微软雅黑" w:cs="宋体" w:hint="eastAsia"/>
                <w:color w:val="000000"/>
                <w:kern w:val="0"/>
                <w:szCs w:val="21"/>
              </w:rPr>
              <w:t>考频</w:t>
            </w:r>
            <w:proofErr w:type="gramEnd"/>
          </w:p>
        </w:tc>
      </w:tr>
      <w:tr w:rsidR="001B6DCA" w:rsidRPr="00A15D4C" w:rsidTr="001B6DCA">
        <w:trPr>
          <w:trHeight w:val="57"/>
        </w:trPr>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6DCA" w:rsidRPr="00A15D4C" w:rsidRDefault="001B6DCA" w:rsidP="001B6DCA">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w:t>
            </w:r>
            <w:proofErr w:type="gramStart"/>
            <w:r w:rsidRPr="00A15D4C">
              <w:rPr>
                <w:rFonts w:ascii="微软雅黑" w:eastAsia="微软雅黑" w:hAnsi="微软雅黑" w:cs="宋体" w:hint="eastAsia"/>
                <w:color w:val="000000"/>
                <w:kern w:val="0"/>
                <w:szCs w:val="21"/>
              </w:rPr>
              <w:t>一</w:t>
            </w:r>
            <w:proofErr w:type="gramEnd"/>
          </w:p>
        </w:tc>
        <w:tc>
          <w:tcPr>
            <w:tcW w:w="4921" w:type="dxa"/>
            <w:tcBorders>
              <w:top w:val="single" w:sz="4" w:space="0" w:color="auto"/>
              <w:left w:val="nil"/>
              <w:bottom w:val="single" w:sz="4" w:space="0" w:color="auto"/>
              <w:right w:val="single" w:sz="4" w:space="0" w:color="auto"/>
            </w:tcBorders>
            <w:shd w:val="clear" w:color="auto" w:fill="auto"/>
            <w:noWrap/>
            <w:vAlign w:val="center"/>
            <w:hideMark/>
          </w:tcPr>
          <w:p w:rsidR="001B6DCA" w:rsidRPr="00A15D4C" w:rsidRDefault="001B6DCA" w:rsidP="001B6DCA">
            <w:pPr>
              <w:widowControl/>
              <w:jc w:val="left"/>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资金时间价值的计算</w:t>
            </w:r>
          </w:p>
        </w:tc>
        <w:tc>
          <w:tcPr>
            <w:tcW w:w="2111" w:type="dxa"/>
            <w:tcBorders>
              <w:top w:val="single" w:sz="4" w:space="0" w:color="auto"/>
              <w:left w:val="nil"/>
              <w:bottom w:val="single" w:sz="4" w:space="0" w:color="auto"/>
              <w:right w:val="single" w:sz="4" w:space="0" w:color="auto"/>
            </w:tcBorders>
          </w:tcPr>
          <w:p w:rsidR="001B6DCA" w:rsidRPr="00A15D4C" w:rsidRDefault="001B6DCA"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hint="eastAsia"/>
                <w:szCs w:val="21"/>
              </w:rPr>
              <w:t>★★★★</w:t>
            </w:r>
          </w:p>
        </w:tc>
      </w:tr>
      <w:tr w:rsidR="001B6DCA" w:rsidRPr="00A15D4C" w:rsidTr="001B6DCA">
        <w:trPr>
          <w:trHeight w:val="57"/>
        </w:trPr>
        <w:tc>
          <w:tcPr>
            <w:tcW w:w="1473" w:type="dxa"/>
            <w:tcBorders>
              <w:top w:val="nil"/>
              <w:left w:val="single" w:sz="4" w:space="0" w:color="auto"/>
              <w:bottom w:val="single" w:sz="4" w:space="0" w:color="auto"/>
              <w:right w:val="single" w:sz="4" w:space="0" w:color="auto"/>
            </w:tcBorders>
            <w:shd w:val="clear" w:color="auto" w:fill="auto"/>
            <w:noWrap/>
            <w:vAlign w:val="center"/>
            <w:hideMark/>
          </w:tcPr>
          <w:p w:rsidR="001B6DCA" w:rsidRPr="00A15D4C" w:rsidRDefault="001B6DCA" w:rsidP="00D65E6E">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w:t>
            </w:r>
            <w:r w:rsidR="00D65E6E" w:rsidRPr="00A15D4C">
              <w:rPr>
                <w:rFonts w:ascii="微软雅黑" w:eastAsia="微软雅黑" w:hAnsi="微软雅黑" w:cs="宋体" w:hint="eastAsia"/>
                <w:color w:val="000000"/>
                <w:kern w:val="0"/>
                <w:szCs w:val="21"/>
              </w:rPr>
              <w:t>二</w:t>
            </w:r>
          </w:p>
        </w:tc>
        <w:tc>
          <w:tcPr>
            <w:tcW w:w="4921" w:type="dxa"/>
            <w:tcBorders>
              <w:top w:val="nil"/>
              <w:left w:val="nil"/>
              <w:bottom w:val="single" w:sz="4" w:space="0" w:color="auto"/>
              <w:right w:val="single" w:sz="4" w:space="0" w:color="auto"/>
            </w:tcBorders>
            <w:shd w:val="clear" w:color="auto" w:fill="auto"/>
            <w:vAlign w:val="center"/>
            <w:hideMark/>
          </w:tcPr>
          <w:p w:rsidR="001B6DCA" w:rsidRPr="00A15D4C" w:rsidRDefault="001B6DCA" w:rsidP="001B6DCA">
            <w:pPr>
              <w:widowControl/>
              <w:jc w:val="left"/>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方案经济评价主要指标的计算</w:t>
            </w:r>
          </w:p>
        </w:tc>
        <w:tc>
          <w:tcPr>
            <w:tcW w:w="2111" w:type="dxa"/>
            <w:tcBorders>
              <w:top w:val="nil"/>
              <w:left w:val="nil"/>
              <w:bottom w:val="single" w:sz="4" w:space="0" w:color="auto"/>
              <w:right w:val="single" w:sz="4" w:space="0" w:color="auto"/>
            </w:tcBorders>
          </w:tcPr>
          <w:p w:rsidR="001B6DCA" w:rsidRPr="00A15D4C" w:rsidRDefault="001B6DCA"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hint="eastAsia"/>
                <w:szCs w:val="21"/>
              </w:rPr>
              <w:t>★★★★</w:t>
            </w:r>
          </w:p>
        </w:tc>
      </w:tr>
      <w:tr w:rsidR="001B6DCA" w:rsidRPr="00A15D4C" w:rsidTr="001B6DCA">
        <w:trPr>
          <w:trHeight w:val="57"/>
        </w:trPr>
        <w:tc>
          <w:tcPr>
            <w:tcW w:w="1473" w:type="dxa"/>
            <w:tcBorders>
              <w:top w:val="nil"/>
              <w:left w:val="single" w:sz="4" w:space="0" w:color="auto"/>
              <w:bottom w:val="single" w:sz="4" w:space="0" w:color="auto"/>
              <w:right w:val="single" w:sz="4" w:space="0" w:color="auto"/>
            </w:tcBorders>
            <w:shd w:val="clear" w:color="auto" w:fill="auto"/>
            <w:noWrap/>
            <w:vAlign w:val="center"/>
            <w:hideMark/>
          </w:tcPr>
          <w:p w:rsidR="001B6DCA" w:rsidRPr="00A15D4C" w:rsidRDefault="001B6DCA" w:rsidP="00D65E6E">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w:t>
            </w:r>
            <w:r w:rsidR="00D65E6E" w:rsidRPr="00A15D4C">
              <w:rPr>
                <w:rFonts w:ascii="微软雅黑" w:eastAsia="微软雅黑" w:hAnsi="微软雅黑" w:cs="宋体" w:hint="eastAsia"/>
                <w:color w:val="000000"/>
                <w:kern w:val="0"/>
                <w:szCs w:val="21"/>
              </w:rPr>
              <w:t>三</w:t>
            </w:r>
          </w:p>
        </w:tc>
        <w:tc>
          <w:tcPr>
            <w:tcW w:w="4921" w:type="dxa"/>
            <w:tcBorders>
              <w:top w:val="nil"/>
              <w:left w:val="nil"/>
              <w:bottom w:val="single" w:sz="4" w:space="0" w:color="auto"/>
              <w:right w:val="single" w:sz="4" w:space="0" w:color="auto"/>
            </w:tcBorders>
            <w:shd w:val="clear" w:color="auto" w:fill="auto"/>
            <w:noWrap/>
            <w:vAlign w:val="center"/>
            <w:hideMark/>
          </w:tcPr>
          <w:p w:rsidR="001B6DCA" w:rsidRPr="00A15D4C" w:rsidRDefault="001B6DCA" w:rsidP="001B6DCA">
            <w:pPr>
              <w:widowControl/>
              <w:jc w:val="left"/>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价值工程应用</w:t>
            </w:r>
          </w:p>
        </w:tc>
        <w:tc>
          <w:tcPr>
            <w:tcW w:w="2111" w:type="dxa"/>
            <w:tcBorders>
              <w:top w:val="nil"/>
              <w:left w:val="nil"/>
              <w:bottom w:val="single" w:sz="4" w:space="0" w:color="auto"/>
              <w:right w:val="single" w:sz="4" w:space="0" w:color="auto"/>
            </w:tcBorders>
          </w:tcPr>
          <w:p w:rsidR="001B6DCA" w:rsidRPr="00A15D4C" w:rsidRDefault="001B6DCA"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hint="eastAsia"/>
                <w:szCs w:val="21"/>
              </w:rPr>
              <w:t>★★★★</w:t>
            </w:r>
          </w:p>
        </w:tc>
      </w:tr>
      <w:tr w:rsidR="001B6DCA" w:rsidRPr="00A15D4C" w:rsidTr="001B6DCA">
        <w:trPr>
          <w:trHeight w:val="57"/>
        </w:trPr>
        <w:tc>
          <w:tcPr>
            <w:tcW w:w="1473" w:type="dxa"/>
            <w:tcBorders>
              <w:top w:val="nil"/>
              <w:left w:val="single" w:sz="4" w:space="0" w:color="auto"/>
              <w:bottom w:val="single" w:sz="4" w:space="0" w:color="auto"/>
              <w:right w:val="single" w:sz="4" w:space="0" w:color="auto"/>
            </w:tcBorders>
            <w:shd w:val="clear" w:color="auto" w:fill="auto"/>
            <w:noWrap/>
            <w:vAlign w:val="center"/>
            <w:hideMark/>
          </w:tcPr>
          <w:p w:rsidR="001B6DCA" w:rsidRPr="00A15D4C" w:rsidRDefault="001B6DCA" w:rsidP="00D65E6E">
            <w:pPr>
              <w:widowControl/>
              <w:jc w:val="center"/>
              <w:rPr>
                <w:rFonts w:ascii="微软雅黑" w:eastAsia="微软雅黑" w:hAnsi="微软雅黑" w:cs="宋体"/>
                <w:color w:val="000000"/>
                <w:kern w:val="0"/>
                <w:szCs w:val="21"/>
              </w:rPr>
            </w:pPr>
            <w:proofErr w:type="gramStart"/>
            <w:r w:rsidRPr="00A15D4C">
              <w:rPr>
                <w:rFonts w:ascii="微软雅黑" w:eastAsia="微软雅黑" w:hAnsi="微软雅黑" w:cs="宋体" w:hint="eastAsia"/>
                <w:color w:val="000000"/>
                <w:kern w:val="0"/>
                <w:szCs w:val="21"/>
              </w:rPr>
              <w:t>考点</w:t>
            </w:r>
            <w:r w:rsidR="00D65E6E" w:rsidRPr="00A15D4C">
              <w:rPr>
                <w:rFonts w:ascii="微软雅黑" w:eastAsia="微软雅黑" w:hAnsi="微软雅黑" w:cs="宋体" w:hint="eastAsia"/>
                <w:color w:val="000000"/>
                <w:kern w:val="0"/>
                <w:szCs w:val="21"/>
              </w:rPr>
              <w:t>四</w:t>
            </w:r>
            <w:proofErr w:type="gramEnd"/>
          </w:p>
        </w:tc>
        <w:tc>
          <w:tcPr>
            <w:tcW w:w="4921" w:type="dxa"/>
            <w:tcBorders>
              <w:top w:val="nil"/>
              <w:left w:val="nil"/>
              <w:bottom w:val="single" w:sz="4" w:space="0" w:color="auto"/>
              <w:right w:val="single" w:sz="4" w:space="0" w:color="auto"/>
            </w:tcBorders>
            <w:shd w:val="clear" w:color="auto" w:fill="auto"/>
            <w:noWrap/>
            <w:vAlign w:val="center"/>
            <w:hideMark/>
          </w:tcPr>
          <w:p w:rsidR="001B6DCA" w:rsidRPr="00A15D4C" w:rsidRDefault="001B6DCA" w:rsidP="001B6DCA">
            <w:pPr>
              <w:widowControl/>
              <w:jc w:val="left"/>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设计概算编制办法</w:t>
            </w:r>
          </w:p>
        </w:tc>
        <w:tc>
          <w:tcPr>
            <w:tcW w:w="2111" w:type="dxa"/>
            <w:tcBorders>
              <w:top w:val="nil"/>
              <w:left w:val="nil"/>
              <w:bottom w:val="single" w:sz="4" w:space="0" w:color="auto"/>
              <w:right w:val="single" w:sz="4" w:space="0" w:color="auto"/>
            </w:tcBorders>
          </w:tcPr>
          <w:p w:rsidR="001B6DCA" w:rsidRPr="00A15D4C" w:rsidRDefault="001B6DCA"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hint="eastAsia"/>
                <w:szCs w:val="21"/>
              </w:rPr>
              <w:t>★★★★</w:t>
            </w:r>
          </w:p>
        </w:tc>
      </w:tr>
      <w:tr w:rsidR="001B6DCA" w:rsidRPr="00A15D4C" w:rsidTr="001B6DCA">
        <w:trPr>
          <w:trHeight w:val="57"/>
        </w:trPr>
        <w:tc>
          <w:tcPr>
            <w:tcW w:w="1473" w:type="dxa"/>
            <w:tcBorders>
              <w:top w:val="nil"/>
              <w:left w:val="single" w:sz="4" w:space="0" w:color="auto"/>
              <w:bottom w:val="single" w:sz="4" w:space="0" w:color="auto"/>
              <w:right w:val="single" w:sz="4" w:space="0" w:color="auto"/>
            </w:tcBorders>
            <w:shd w:val="clear" w:color="auto" w:fill="auto"/>
            <w:noWrap/>
            <w:vAlign w:val="center"/>
            <w:hideMark/>
          </w:tcPr>
          <w:p w:rsidR="001B6DCA" w:rsidRPr="00A15D4C" w:rsidRDefault="001B6DCA" w:rsidP="00D65E6E">
            <w:pPr>
              <w:widowControl/>
              <w:jc w:val="center"/>
              <w:rPr>
                <w:rFonts w:ascii="微软雅黑" w:eastAsia="微软雅黑" w:hAnsi="微软雅黑" w:cs="宋体"/>
                <w:color w:val="000000"/>
                <w:kern w:val="0"/>
                <w:szCs w:val="21"/>
              </w:rPr>
            </w:pPr>
            <w:proofErr w:type="gramStart"/>
            <w:r w:rsidRPr="00A15D4C">
              <w:rPr>
                <w:rFonts w:ascii="微软雅黑" w:eastAsia="微软雅黑" w:hAnsi="微软雅黑" w:cs="宋体" w:hint="eastAsia"/>
                <w:color w:val="000000"/>
                <w:kern w:val="0"/>
                <w:szCs w:val="21"/>
              </w:rPr>
              <w:t>考点</w:t>
            </w:r>
            <w:r w:rsidR="00D65E6E" w:rsidRPr="00A15D4C">
              <w:rPr>
                <w:rFonts w:ascii="微软雅黑" w:eastAsia="微软雅黑" w:hAnsi="微软雅黑" w:cs="宋体" w:hint="eastAsia"/>
                <w:color w:val="000000"/>
                <w:kern w:val="0"/>
                <w:szCs w:val="21"/>
              </w:rPr>
              <w:t>五</w:t>
            </w:r>
            <w:proofErr w:type="gramEnd"/>
          </w:p>
        </w:tc>
        <w:tc>
          <w:tcPr>
            <w:tcW w:w="4921" w:type="dxa"/>
            <w:tcBorders>
              <w:top w:val="nil"/>
              <w:left w:val="nil"/>
              <w:bottom w:val="single" w:sz="4" w:space="0" w:color="auto"/>
              <w:right w:val="single" w:sz="4" w:space="0" w:color="auto"/>
            </w:tcBorders>
            <w:shd w:val="clear" w:color="auto" w:fill="auto"/>
            <w:vAlign w:val="center"/>
            <w:hideMark/>
          </w:tcPr>
          <w:p w:rsidR="001B6DCA" w:rsidRPr="00A15D4C" w:rsidRDefault="001B6DCA" w:rsidP="001B6DCA">
            <w:pPr>
              <w:widowControl/>
              <w:jc w:val="left"/>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施工图预算的审查内容和审查方法</w:t>
            </w:r>
          </w:p>
        </w:tc>
        <w:tc>
          <w:tcPr>
            <w:tcW w:w="2111" w:type="dxa"/>
            <w:tcBorders>
              <w:top w:val="nil"/>
              <w:left w:val="nil"/>
              <w:bottom w:val="single" w:sz="4" w:space="0" w:color="auto"/>
              <w:right w:val="single" w:sz="4" w:space="0" w:color="auto"/>
            </w:tcBorders>
          </w:tcPr>
          <w:p w:rsidR="001B6DCA" w:rsidRPr="00A15D4C" w:rsidRDefault="001B6DCA"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hint="eastAsia"/>
                <w:szCs w:val="21"/>
              </w:rPr>
              <w:t>★★★</w:t>
            </w:r>
          </w:p>
        </w:tc>
      </w:tr>
    </w:tbl>
    <w:p w:rsidR="004762EC" w:rsidRPr="00A15D4C" w:rsidRDefault="001B6DCA" w:rsidP="001B6DCA">
      <w:pPr>
        <w:rPr>
          <w:rFonts w:ascii="微软雅黑" w:eastAsia="微软雅黑" w:hAnsi="微软雅黑" w:cs="宋体"/>
          <w:color w:val="000000"/>
          <w:kern w:val="0"/>
          <w:szCs w:val="21"/>
        </w:rPr>
      </w:pPr>
      <w:r w:rsidRPr="00A15D4C">
        <w:rPr>
          <w:rFonts w:ascii="微软雅黑" w:eastAsia="微软雅黑" w:hAnsi="微软雅黑" w:hint="eastAsia"/>
          <w:szCs w:val="21"/>
        </w:rPr>
        <w:t>考点</w:t>
      </w:r>
      <w:proofErr w:type="gramStart"/>
      <w:r w:rsidRPr="00A15D4C">
        <w:rPr>
          <w:rFonts w:ascii="微软雅黑" w:eastAsia="微软雅黑" w:hAnsi="微软雅黑" w:hint="eastAsia"/>
          <w:szCs w:val="21"/>
        </w:rPr>
        <w:t>一</w:t>
      </w:r>
      <w:proofErr w:type="gramEnd"/>
      <w:r w:rsidRPr="00A15D4C">
        <w:rPr>
          <w:rFonts w:ascii="微软雅黑" w:eastAsia="微软雅黑" w:hAnsi="微软雅黑" w:hint="eastAsia"/>
          <w:szCs w:val="21"/>
        </w:rPr>
        <w:t>：</w:t>
      </w:r>
      <w:r w:rsidRPr="00A15D4C">
        <w:rPr>
          <w:rFonts w:ascii="微软雅黑" w:eastAsia="微软雅黑" w:hAnsi="微软雅黑" w:cs="宋体" w:hint="eastAsia"/>
          <w:color w:val="000000"/>
          <w:kern w:val="0"/>
          <w:szCs w:val="21"/>
        </w:rPr>
        <w:t>资金时间价值的计算</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【考频分析】★★★★</w:t>
      </w:r>
    </w:p>
    <w:p w:rsidR="001B6DCA" w:rsidRPr="00A15D4C" w:rsidRDefault="001B6DCA" w:rsidP="001B6DCA">
      <w:pPr>
        <w:rPr>
          <w:rFonts w:ascii="微软雅黑" w:eastAsia="微软雅黑" w:hAnsi="微软雅黑"/>
          <w:szCs w:val="21"/>
        </w:rPr>
      </w:pPr>
      <w:r w:rsidRPr="00A15D4C">
        <w:rPr>
          <w:rFonts w:ascii="微软雅黑" w:eastAsia="微软雅黑" w:hAnsi="微软雅黑"/>
          <w:szCs w:val="21"/>
        </w:rPr>
        <w:t>1.</w:t>
      </w:r>
      <w:r w:rsidRPr="00A15D4C">
        <w:rPr>
          <w:rFonts w:ascii="微软雅黑" w:eastAsia="微软雅黑" w:hAnsi="微软雅黑" w:hint="eastAsia"/>
          <w:szCs w:val="21"/>
        </w:rPr>
        <w:t>利息和利率</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）单利法</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利</w:t>
      </w:r>
      <w:proofErr w:type="gramStart"/>
      <w:r w:rsidRPr="00A15D4C">
        <w:rPr>
          <w:rFonts w:ascii="微软雅黑" w:eastAsia="微软雅黑" w:hAnsi="微软雅黑" w:hint="eastAsia"/>
          <w:szCs w:val="21"/>
        </w:rPr>
        <w:t>不</w:t>
      </w:r>
      <w:proofErr w:type="gramEnd"/>
      <w:r w:rsidRPr="00A15D4C">
        <w:rPr>
          <w:rFonts w:ascii="微软雅黑" w:eastAsia="微软雅黑" w:hAnsi="微软雅黑" w:hint="eastAsia"/>
          <w:szCs w:val="21"/>
        </w:rPr>
        <w:t>生利：</w:t>
      </w:r>
      <w:r w:rsidRPr="00A15D4C">
        <w:rPr>
          <w:rFonts w:ascii="微软雅黑" w:eastAsia="微软雅黑" w:hAnsi="微软雅黑"/>
          <w:szCs w:val="21"/>
        </w:rPr>
        <w:t>l</w:t>
      </w:r>
      <w:r w:rsidRPr="00A15D4C">
        <w:rPr>
          <w:rFonts w:ascii="微软雅黑" w:eastAsia="微软雅黑" w:hAnsi="微软雅黑" w:hint="eastAsia"/>
          <w:szCs w:val="21"/>
        </w:rPr>
        <w:t>＝</w:t>
      </w:r>
      <w:r w:rsidRPr="00A15D4C">
        <w:rPr>
          <w:rFonts w:ascii="微软雅黑" w:eastAsia="微软雅黑" w:hAnsi="微软雅黑"/>
          <w:szCs w:val="21"/>
        </w:rPr>
        <w:t>P</w:t>
      </w:r>
      <w:r w:rsidRPr="00A15D4C">
        <w:rPr>
          <w:rFonts w:ascii="微软雅黑" w:eastAsia="微软雅黑" w:hAnsi="微软雅黑" w:hint="eastAsia"/>
          <w:szCs w:val="21"/>
        </w:rPr>
        <w:t>×</w:t>
      </w:r>
      <w:r w:rsidRPr="00A15D4C">
        <w:rPr>
          <w:rFonts w:ascii="微软雅黑" w:eastAsia="微软雅黑" w:hAnsi="微软雅黑"/>
          <w:szCs w:val="21"/>
        </w:rPr>
        <w:t>n</w:t>
      </w:r>
      <w:r w:rsidRPr="00A15D4C">
        <w:rPr>
          <w:rFonts w:ascii="微软雅黑" w:eastAsia="微软雅黑" w:hAnsi="微软雅黑" w:hint="eastAsia"/>
          <w:szCs w:val="21"/>
        </w:rPr>
        <w:t>×</w:t>
      </w:r>
      <w:r w:rsidRPr="00A15D4C">
        <w:rPr>
          <w:rFonts w:ascii="微软雅黑" w:eastAsia="微软雅黑" w:hAnsi="微软雅黑"/>
          <w:szCs w:val="21"/>
        </w:rPr>
        <w:t>i</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2</w:t>
      </w:r>
      <w:r w:rsidRPr="00A15D4C">
        <w:rPr>
          <w:rFonts w:ascii="微软雅黑" w:eastAsia="微软雅黑" w:hAnsi="微软雅黑" w:hint="eastAsia"/>
          <w:szCs w:val="21"/>
        </w:rPr>
        <w:t>）复利法</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利上加利：</w:t>
      </w:r>
      <w:r w:rsidRPr="00A15D4C">
        <w:rPr>
          <w:rFonts w:ascii="微软雅黑" w:eastAsia="微软雅黑" w:hAnsi="微软雅黑"/>
          <w:szCs w:val="21"/>
        </w:rPr>
        <w:t>l</w:t>
      </w:r>
      <w:r w:rsidRPr="00A15D4C">
        <w:rPr>
          <w:rFonts w:ascii="微软雅黑" w:eastAsia="微软雅黑" w:hAnsi="微软雅黑" w:hint="eastAsia"/>
          <w:szCs w:val="21"/>
        </w:rPr>
        <w:t>＝</w:t>
      </w:r>
      <w:r w:rsidRPr="00A15D4C">
        <w:rPr>
          <w:rFonts w:ascii="微软雅黑" w:eastAsia="微软雅黑" w:hAnsi="微软雅黑"/>
          <w:szCs w:val="21"/>
        </w:rPr>
        <w:t>P[</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vertAlign w:val="superscript"/>
        </w:rPr>
        <w:t>n</w:t>
      </w:r>
      <w:r w:rsidRPr="00A15D4C">
        <w:rPr>
          <w:rFonts w:ascii="微软雅黑" w:eastAsia="微软雅黑" w:hAnsi="微软雅黑" w:hint="eastAsia"/>
          <w:szCs w:val="21"/>
        </w:rPr>
        <w:t>－</w:t>
      </w:r>
      <w:r w:rsidRPr="00A15D4C">
        <w:rPr>
          <w:rFonts w:ascii="微软雅黑" w:eastAsia="微软雅黑" w:hAnsi="微软雅黑"/>
          <w:szCs w:val="21"/>
        </w:rPr>
        <w:t>1]</w:t>
      </w:r>
    </w:p>
    <w:p w:rsidR="001B6DCA" w:rsidRPr="00A15D4C" w:rsidRDefault="001B6DCA" w:rsidP="001B6DCA">
      <w:pPr>
        <w:rPr>
          <w:rFonts w:ascii="微软雅黑" w:eastAsia="微软雅黑" w:hAnsi="微软雅黑"/>
          <w:szCs w:val="21"/>
        </w:rPr>
      </w:pPr>
      <w:r w:rsidRPr="00A15D4C">
        <w:rPr>
          <w:rFonts w:ascii="微软雅黑" w:eastAsia="微软雅黑" w:hAnsi="微软雅黑"/>
          <w:szCs w:val="21"/>
        </w:rPr>
        <w:t>2.</w:t>
      </w:r>
      <w:r w:rsidRPr="00A15D4C">
        <w:rPr>
          <w:rFonts w:ascii="微软雅黑" w:eastAsia="微软雅黑" w:hAnsi="微软雅黑" w:hint="eastAsia"/>
          <w:szCs w:val="21"/>
        </w:rPr>
        <w:t>实际利率和名义利率</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）名义利率</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含义：计息周期利率乘以每年计息的周期数。</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2</w:t>
      </w:r>
      <w:r w:rsidRPr="00A15D4C">
        <w:rPr>
          <w:rFonts w:ascii="微软雅黑" w:eastAsia="微软雅黑" w:hAnsi="微软雅黑" w:hint="eastAsia"/>
          <w:szCs w:val="21"/>
        </w:rPr>
        <w:t>）实际利率（有效利率）</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如果年名义利率为</w:t>
      </w:r>
      <w:r w:rsidRPr="00A15D4C">
        <w:rPr>
          <w:rFonts w:ascii="微软雅黑" w:eastAsia="微软雅黑" w:hAnsi="微软雅黑"/>
          <w:szCs w:val="21"/>
        </w:rPr>
        <w:t>r</w:t>
      </w:r>
      <w:r w:rsidRPr="00A15D4C">
        <w:rPr>
          <w:rFonts w:ascii="微软雅黑" w:eastAsia="微软雅黑" w:hAnsi="微软雅黑" w:hint="eastAsia"/>
          <w:szCs w:val="21"/>
        </w:rPr>
        <w:t>、一年内的计息周期次数为</w:t>
      </w:r>
      <w:r w:rsidRPr="00A15D4C">
        <w:rPr>
          <w:rFonts w:ascii="微软雅黑" w:eastAsia="微软雅黑" w:hAnsi="微软雅黑"/>
          <w:szCs w:val="21"/>
        </w:rPr>
        <w:t>m</w:t>
      </w:r>
      <w:r w:rsidRPr="00A15D4C">
        <w:rPr>
          <w:rFonts w:ascii="微软雅黑" w:eastAsia="微软雅黑" w:hAnsi="微软雅黑" w:hint="eastAsia"/>
          <w:szCs w:val="21"/>
        </w:rPr>
        <w:t>，则年实际利率（</w:t>
      </w:r>
      <w:r w:rsidRPr="00A15D4C">
        <w:rPr>
          <w:rFonts w:ascii="微软雅黑" w:eastAsia="微软雅黑" w:hAnsi="微软雅黑"/>
          <w:szCs w:val="21"/>
        </w:rPr>
        <w:t>i</w:t>
      </w:r>
      <w:r w:rsidRPr="00A15D4C">
        <w:rPr>
          <w:rFonts w:ascii="微软雅黑" w:eastAsia="微软雅黑" w:hAnsi="微软雅黑" w:hint="eastAsia"/>
          <w:szCs w:val="21"/>
        </w:rPr>
        <w:t>）可按下式计算：</w:t>
      </w:r>
    </w:p>
    <w:p w:rsidR="001B6DCA" w:rsidRPr="00A15D4C" w:rsidRDefault="001B6DCA" w:rsidP="001B6DCA">
      <w:pPr>
        <w:rPr>
          <w:rFonts w:ascii="微软雅黑" w:eastAsia="微软雅黑" w:hAnsi="微软雅黑"/>
          <w:szCs w:val="21"/>
        </w:rPr>
      </w:pP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w:t>
      </w:r>
      <w:r w:rsidRPr="00A15D4C">
        <w:rPr>
          <w:rFonts w:ascii="微软雅黑" w:eastAsia="微软雅黑" w:hAnsi="微软雅黑"/>
          <w:szCs w:val="21"/>
        </w:rPr>
        <w:t>r</w:t>
      </w:r>
      <w:r w:rsidRPr="00A15D4C">
        <w:rPr>
          <w:rFonts w:ascii="微软雅黑" w:eastAsia="微软雅黑" w:hAnsi="微软雅黑" w:hint="eastAsia"/>
          <w:szCs w:val="21"/>
        </w:rPr>
        <w:t>／</w:t>
      </w:r>
      <w:r w:rsidRPr="00A15D4C">
        <w:rPr>
          <w:rFonts w:ascii="微软雅黑" w:eastAsia="微软雅黑" w:hAnsi="微软雅黑"/>
          <w:szCs w:val="21"/>
        </w:rPr>
        <w:t>m</w:t>
      </w:r>
      <w:r w:rsidRPr="00A15D4C">
        <w:rPr>
          <w:rFonts w:ascii="微软雅黑" w:eastAsia="微软雅黑" w:hAnsi="微软雅黑" w:hint="eastAsia"/>
          <w:szCs w:val="21"/>
        </w:rPr>
        <w:t>）</w:t>
      </w:r>
      <w:r w:rsidRPr="00A15D4C">
        <w:rPr>
          <w:rFonts w:ascii="微软雅黑" w:eastAsia="微软雅黑" w:hAnsi="微软雅黑" w:hint="eastAsia"/>
          <w:szCs w:val="21"/>
          <w:vertAlign w:val="superscript"/>
        </w:rPr>
        <w:t>m</w:t>
      </w:r>
      <w:r w:rsidRPr="00A15D4C">
        <w:rPr>
          <w:rFonts w:ascii="微软雅黑" w:eastAsia="微软雅黑" w:hAnsi="微软雅黑" w:hint="eastAsia"/>
          <w:szCs w:val="21"/>
        </w:rPr>
        <w:t>－</w:t>
      </w:r>
      <w:r w:rsidRPr="00A15D4C">
        <w:rPr>
          <w:rFonts w:ascii="微软雅黑" w:eastAsia="微软雅黑" w:hAnsi="微软雅黑"/>
          <w:szCs w:val="21"/>
        </w:rPr>
        <w:t>1</w:t>
      </w:r>
    </w:p>
    <w:p w:rsidR="001B6DCA" w:rsidRPr="00A15D4C" w:rsidRDefault="001B6DCA" w:rsidP="001B6DCA">
      <w:pPr>
        <w:rPr>
          <w:rFonts w:ascii="微软雅黑" w:eastAsia="微软雅黑" w:hAnsi="微软雅黑"/>
          <w:szCs w:val="21"/>
        </w:rPr>
      </w:pPr>
      <w:r w:rsidRPr="00A15D4C">
        <w:rPr>
          <w:rFonts w:ascii="微软雅黑" w:eastAsia="微软雅黑" w:hAnsi="微软雅黑"/>
          <w:szCs w:val="21"/>
        </w:rPr>
        <w:t>3.</w:t>
      </w:r>
      <w:r w:rsidRPr="00A15D4C">
        <w:rPr>
          <w:rFonts w:ascii="微软雅黑" w:eastAsia="微软雅黑" w:hAnsi="微软雅黑" w:hint="eastAsia"/>
          <w:szCs w:val="21"/>
        </w:rPr>
        <w:t>复利</w:t>
      </w:r>
      <w:proofErr w:type="gramStart"/>
      <w:r w:rsidRPr="00A15D4C">
        <w:rPr>
          <w:rFonts w:ascii="微软雅黑" w:eastAsia="微软雅黑" w:hAnsi="微软雅黑" w:hint="eastAsia"/>
          <w:szCs w:val="21"/>
        </w:rPr>
        <w:t>法资金</w:t>
      </w:r>
      <w:proofErr w:type="gramEnd"/>
      <w:r w:rsidRPr="00A15D4C">
        <w:rPr>
          <w:rFonts w:ascii="微软雅黑" w:eastAsia="微软雅黑" w:hAnsi="微软雅黑" w:hint="eastAsia"/>
          <w:szCs w:val="21"/>
        </w:rPr>
        <w:t>时间价值计算的基本公式</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lastRenderedPageBreak/>
        <w:t>（</w:t>
      </w:r>
      <w:r w:rsidRPr="00A15D4C">
        <w:rPr>
          <w:rFonts w:ascii="微软雅黑" w:eastAsia="微软雅黑" w:hAnsi="微软雅黑"/>
          <w:szCs w:val="21"/>
        </w:rPr>
        <w:t>1</w:t>
      </w:r>
      <w:r w:rsidRPr="00A15D4C">
        <w:rPr>
          <w:rFonts w:ascii="微软雅黑" w:eastAsia="微软雅黑" w:hAnsi="微软雅黑" w:hint="eastAsia"/>
          <w:szCs w:val="21"/>
        </w:rPr>
        <w:t>）一次支付终值公式</w:t>
      </w:r>
    </w:p>
    <w:p w:rsidR="001B6DCA" w:rsidRPr="00A15D4C" w:rsidRDefault="001B6DCA" w:rsidP="001B6DCA">
      <w:pPr>
        <w:rPr>
          <w:rFonts w:ascii="微软雅黑" w:eastAsia="微软雅黑" w:hAnsi="微软雅黑"/>
          <w:szCs w:val="21"/>
        </w:rPr>
      </w:pPr>
      <w:r w:rsidRPr="00A15D4C">
        <w:rPr>
          <w:rFonts w:ascii="微软雅黑" w:eastAsia="微软雅黑" w:hAnsi="微软雅黑"/>
          <w:szCs w:val="21"/>
        </w:rPr>
        <w:t>F</w:t>
      </w:r>
      <w:r w:rsidRPr="00A15D4C">
        <w:rPr>
          <w:rFonts w:ascii="微软雅黑" w:eastAsia="微软雅黑" w:hAnsi="微软雅黑" w:hint="eastAsia"/>
          <w:szCs w:val="21"/>
        </w:rPr>
        <w:t>＝</w:t>
      </w:r>
      <w:r w:rsidRPr="00A15D4C">
        <w:rPr>
          <w:rFonts w:ascii="微软雅黑" w:eastAsia="微软雅黑" w:hAnsi="微软雅黑"/>
          <w:szCs w:val="21"/>
        </w:rPr>
        <w:t>P</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vertAlign w:val="superscript"/>
        </w:rPr>
        <w:t>n</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其中，（</w:t>
      </w:r>
      <w:r w:rsidRPr="00A15D4C">
        <w:rPr>
          <w:rFonts w:ascii="微软雅黑" w:eastAsia="微软雅黑" w:hAnsi="微软雅黑"/>
          <w:szCs w:val="21"/>
        </w:rPr>
        <w:t>1</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vertAlign w:val="superscript"/>
        </w:rPr>
        <w:t>n</w:t>
      </w:r>
      <w:r w:rsidRPr="00A15D4C">
        <w:rPr>
          <w:rFonts w:ascii="微软雅黑" w:eastAsia="微软雅黑" w:hAnsi="微软雅黑" w:hint="eastAsia"/>
          <w:szCs w:val="21"/>
        </w:rPr>
        <w:t>为终值系数，记为（</w:t>
      </w:r>
      <w:r w:rsidRPr="00A15D4C">
        <w:rPr>
          <w:rFonts w:ascii="微软雅黑" w:eastAsia="微软雅黑" w:hAnsi="微软雅黑"/>
          <w:szCs w:val="21"/>
        </w:rPr>
        <w:t>F/P</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rPr>
        <w:t>n</w:t>
      </w:r>
      <w:r w:rsidRPr="00A15D4C">
        <w:rPr>
          <w:rFonts w:ascii="微软雅黑" w:eastAsia="微软雅黑" w:hAnsi="微软雅黑" w:hint="eastAsia"/>
          <w:szCs w:val="21"/>
        </w:rPr>
        <w:t>），即已知P求F。</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2</w:t>
      </w:r>
      <w:r w:rsidRPr="00A15D4C">
        <w:rPr>
          <w:rFonts w:ascii="微软雅黑" w:eastAsia="微软雅黑" w:hAnsi="微软雅黑" w:hint="eastAsia"/>
          <w:szCs w:val="21"/>
        </w:rPr>
        <w:t>）一次支付现值公式</w:t>
      </w:r>
    </w:p>
    <w:p w:rsidR="001B6DCA" w:rsidRPr="00A15D4C" w:rsidRDefault="001B6DCA" w:rsidP="001B6DCA">
      <w:pPr>
        <w:rPr>
          <w:rFonts w:ascii="微软雅黑" w:eastAsia="微软雅黑" w:hAnsi="微软雅黑"/>
          <w:szCs w:val="21"/>
        </w:rPr>
      </w:pPr>
      <w:r w:rsidRPr="00A15D4C">
        <w:rPr>
          <w:rFonts w:ascii="微软雅黑" w:eastAsia="微软雅黑" w:hAnsi="微软雅黑"/>
          <w:szCs w:val="21"/>
        </w:rPr>
        <w:t>P</w:t>
      </w:r>
      <w:r w:rsidRPr="00A15D4C">
        <w:rPr>
          <w:rFonts w:ascii="微软雅黑" w:eastAsia="微软雅黑" w:hAnsi="微软雅黑" w:hint="eastAsia"/>
          <w:szCs w:val="21"/>
        </w:rPr>
        <w:t>＝</w:t>
      </w:r>
      <w:r w:rsidRPr="00A15D4C">
        <w:rPr>
          <w:rFonts w:ascii="微软雅黑" w:eastAsia="微软雅黑" w:hAnsi="微软雅黑"/>
          <w:szCs w:val="21"/>
        </w:rPr>
        <w:t>F</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hint="eastAsia"/>
          <w:szCs w:val="21"/>
          <w:vertAlign w:val="superscript"/>
        </w:rPr>
        <w:t>－</w:t>
      </w:r>
      <w:r w:rsidRPr="00A15D4C">
        <w:rPr>
          <w:rFonts w:ascii="微软雅黑" w:eastAsia="微软雅黑" w:hAnsi="微软雅黑"/>
          <w:szCs w:val="21"/>
          <w:vertAlign w:val="superscript"/>
        </w:rPr>
        <w:t>n</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其中，（</w:t>
      </w:r>
      <w:r w:rsidRPr="00A15D4C">
        <w:rPr>
          <w:rFonts w:ascii="微软雅黑" w:eastAsia="微软雅黑" w:hAnsi="微软雅黑"/>
          <w:szCs w:val="21"/>
        </w:rPr>
        <w:t>1</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hint="eastAsia"/>
          <w:szCs w:val="21"/>
          <w:vertAlign w:val="superscript"/>
        </w:rPr>
        <w:t>－</w:t>
      </w:r>
      <w:r w:rsidRPr="00A15D4C">
        <w:rPr>
          <w:rFonts w:ascii="微软雅黑" w:eastAsia="微软雅黑" w:hAnsi="微软雅黑"/>
          <w:szCs w:val="21"/>
          <w:vertAlign w:val="superscript"/>
        </w:rPr>
        <w:t>n</w:t>
      </w:r>
      <w:r w:rsidRPr="00A15D4C">
        <w:rPr>
          <w:rFonts w:ascii="微软雅黑" w:eastAsia="微软雅黑" w:hAnsi="微软雅黑" w:hint="eastAsia"/>
          <w:szCs w:val="21"/>
        </w:rPr>
        <w:t>为现值系数，记为（</w:t>
      </w:r>
      <w:r w:rsidRPr="00A15D4C">
        <w:rPr>
          <w:rFonts w:ascii="微软雅黑" w:eastAsia="微软雅黑" w:hAnsi="微软雅黑"/>
          <w:szCs w:val="21"/>
        </w:rPr>
        <w:t>P/F</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rPr>
        <w:t>n</w:t>
      </w:r>
      <w:r w:rsidRPr="00A15D4C">
        <w:rPr>
          <w:rFonts w:ascii="微软雅黑" w:eastAsia="微软雅黑" w:hAnsi="微软雅黑" w:hint="eastAsia"/>
          <w:szCs w:val="21"/>
        </w:rPr>
        <w:t>）。</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3</w:t>
      </w:r>
      <w:r w:rsidRPr="00A15D4C">
        <w:rPr>
          <w:rFonts w:ascii="微软雅黑" w:eastAsia="微软雅黑" w:hAnsi="微软雅黑" w:hint="eastAsia"/>
          <w:szCs w:val="21"/>
        </w:rPr>
        <w:t>）等额资金终值公式</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公式：</w:t>
      </w:r>
      <w:r w:rsidRPr="00A15D4C">
        <w:rPr>
          <w:rFonts w:ascii="微软雅黑" w:eastAsia="微软雅黑" w:hAnsi="微软雅黑"/>
          <w:szCs w:val="21"/>
        </w:rPr>
        <w:t>F</w:t>
      </w:r>
      <w:r w:rsidRPr="00A15D4C">
        <w:rPr>
          <w:rFonts w:ascii="微软雅黑" w:eastAsia="微软雅黑" w:hAnsi="微软雅黑" w:hint="eastAsia"/>
          <w:szCs w:val="21"/>
        </w:rPr>
        <w:t>＝</w:t>
      </w:r>
      <w:r w:rsidRPr="00A15D4C">
        <w:rPr>
          <w:rFonts w:ascii="微软雅黑" w:eastAsia="微软雅黑" w:hAnsi="微软雅黑"/>
          <w:szCs w:val="21"/>
        </w:rPr>
        <w:t>A[</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vertAlign w:val="superscript"/>
        </w:rPr>
        <w:t>n</w:t>
      </w:r>
      <w:r w:rsidRPr="00A15D4C">
        <w:rPr>
          <w:rFonts w:ascii="微软雅黑" w:eastAsia="微软雅黑" w:hAnsi="微软雅黑" w:hint="eastAsia"/>
          <w:szCs w:val="21"/>
        </w:rPr>
        <w:t>－1</w:t>
      </w:r>
      <w:r w:rsidRPr="00A15D4C">
        <w:rPr>
          <w:rFonts w:ascii="微软雅黑" w:eastAsia="微软雅黑" w:hAnsi="微软雅黑"/>
          <w:szCs w:val="21"/>
        </w:rPr>
        <w:t>]/i</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其中，</w:t>
      </w:r>
      <w:r w:rsidRPr="00A15D4C">
        <w:rPr>
          <w:rFonts w:ascii="微软雅黑" w:eastAsia="微软雅黑" w:hAnsi="微软雅黑"/>
          <w:szCs w:val="21"/>
        </w:rPr>
        <w:t>[</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vertAlign w:val="superscript"/>
        </w:rPr>
        <w:t>n</w:t>
      </w:r>
      <w:r w:rsidRPr="00A15D4C">
        <w:rPr>
          <w:rFonts w:ascii="微软雅黑" w:eastAsia="微软雅黑" w:hAnsi="微软雅黑" w:hint="eastAsia"/>
          <w:szCs w:val="21"/>
        </w:rPr>
        <w:t>－1</w:t>
      </w:r>
      <w:r w:rsidRPr="00A15D4C">
        <w:rPr>
          <w:rFonts w:ascii="微软雅黑" w:eastAsia="微软雅黑" w:hAnsi="微软雅黑"/>
          <w:szCs w:val="21"/>
        </w:rPr>
        <w:t>]/i</w:t>
      </w:r>
      <w:r w:rsidRPr="00A15D4C">
        <w:rPr>
          <w:rFonts w:ascii="微软雅黑" w:eastAsia="微软雅黑" w:hAnsi="微软雅黑" w:hint="eastAsia"/>
          <w:szCs w:val="21"/>
        </w:rPr>
        <w:t>称为年金终值系数，记为（</w:t>
      </w:r>
      <w:r w:rsidRPr="00A15D4C">
        <w:rPr>
          <w:rFonts w:ascii="微软雅黑" w:eastAsia="微软雅黑" w:hAnsi="微软雅黑"/>
          <w:szCs w:val="21"/>
        </w:rPr>
        <w:t>F/A</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rPr>
        <w:t>n</w:t>
      </w:r>
      <w:r w:rsidRPr="00A15D4C">
        <w:rPr>
          <w:rFonts w:ascii="微软雅黑" w:eastAsia="微软雅黑" w:hAnsi="微软雅黑" w:hint="eastAsia"/>
          <w:szCs w:val="21"/>
        </w:rPr>
        <w:t>）。</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形象记忆：若现在开始每年等额存入一笔钱（存款、养老保险），则到若干年可一次性地取出多少钱。</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4</w:t>
      </w:r>
      <w:r w:rsidRPr="00A15D4C">
        <w:rPr>
          <w:rFonts w:ascii="微软雅黑" w:eastAsia="微软雅黑" w:hAnsi="微软雅黑" w:hint="eastAsia"/>
          <w:szCs w:val="21"/>
        </w:rPr>
        <w:t>）等额资金偿债基金公式</w:t>
      </w:r>
    </w:p>
    <w:p w:rsidR="001B6DCA" w:rsidRPr="00A15D4C" w:rsidRDefault="001B6DCA" w:rsidP="001B6DCA">
      <w:pPr>
        <w:rPr>
          <w:rFonts w:ascii="微软雅黑" w:eastAsia="微软雅黑" w:hAnsi="微软雅黑"/>
          <w:szCs w:val="21"/>
        </w:rPr>
      </w:pPr>
      <w:r w:rsidRPr="00A15D4C">
        <w:rPr>
          <w:rFonts w:ascii="微软雅黑" w:eastAsia="微软雅黑" w:hAnsi="微软雅黑"/>
          <w:szCs w:val="21"/>
        </w:rPr>
        <w:t>A</w:t>
      </w:r>
      <w:r w:rsidRPr="00A15D4C">
        <w:rPr>
          <w:rFonts w:ascii="微软雅黑" w:eastAsia="微软雅黑" w:hAnsi="微软雅黑" w:hint="eastAsia"/>
          <w:szCs w:val="21"/>
        </w:rPr>
        <w:t>＝</w:t>
      </w:r>
      <w:proofErr w:type="spellStart"/>
      <w:r w:rsidRPr="00A15D4C">
        <w:rPr>
          <w:rFonts w:ascii="微软雅黑" w:eastAsia="微软雅黑" w:hAnsi="微软雅黑"/>
          <w:szCs w:val="21"/>
        </w:rPr>
        <w:t>Fi</w:t>
      </w:r>
      <w:proofErr w:type="spellEnd"/>
      <w:r w:rsidRPr="00A15D4C">
        <w:rPr>
          <w:rFonts w:ascii="微软雅黑" w:eastAsia="微软雅黑" w:hAnsi="微软雅黑"/>
          <w:szCs w:val="21"/>
        </w:rPr>
        <w:t>/[</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vertAlign w:val="superscript"/>
        </w:rPr>
        <w:t>n</w:t>
      </w:r>
      <w:r w:rsidRPr="00A15D4C">
        <w:rPr>
          <w:rFonts w:ascii="微软雅黑" w:eastAsia="微软雅黑" w:hAnsi="微软雅黑" w:hint="eastAsia"/>
          <w:szCs w:val="21"/>
        </w:rPr>
        <w:t>－</w:t>
      </w:r>
      <w:r w:rsidRPr="00A15D4C">
        <w:rPr>
          <w:rFonts w:ascii="微软雅黑" w:eastAsia="微软雅黑" w:hAnsi="微软雅黑"/>
          <w:szCs w:val="21"/>
        </w:rPr>
        <w:t>1]</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其中，</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vertAlign w:val="superscript"/>
        </w:rPr>
        <w:t>n</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称为偿债基金系数，记为（</w:t>
      </w:r>
      <w:r w:rsidRPr="00A15D4C">
        <w:rPr>
          <w:rFonts w:ascii="微软雅黑" w:eastAsia="微软雅黑" w:hAnsi="微软雅黑"/>
          <w:szCs w:val="21"/>
        </w:rPr>
        <w:t>A/F</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rPr>
        <w:t>n</w:t>
      </w:r>
      <w:r w:rsidRPr="00A15D4C">
        <w:rPr>
          <w:rFonts w:ascii="微软雅黑" w:eastAsia="微软雅黑" w:hAnsi="微软雅黑" w:hint="eastAsia"/>
          <w:szCs w:val="21"/>
        </w:rPr>
        <w:t>）。</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形象记忆：为了未来</w:t>
      </w:r>
      <w:r w:rsidRPr="00A15D4C">
        <w:rPr>
          <w:rFonts w:ascii="微软雅黑" w:eastAsia="微软雅黑" w:hAnsi="微软雅黑"/>
          <w:szCs w:val="21"/>
        </w:rPr>
        <w:t>N</w:t>
      </w:r>
      <w:r w:rsidRPr="00A15D4C">
        <w:rPr>
          <w:rFonts w:ascii="微软雅黑" w:eastAsia="微软雅黑" w:hAnsi="微软雅黑" w:hint="eastAsia"/>
          <w:szCs w:val="21"/>
        </w:rPr>
        <w:t>年后一次性支取的定额养老金，现在开始应等额存入的款项。</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5</w:t>
      </w:r>
      <w:r w:rsidRPr="00A15D4C">
        <w:rPr>
          <w:rFonts w:ascii="微软雅黑" w:eastAsia="微软雅黑" w:hAnsi="微软雅黑" w:hint="eastAsia"/>
          <w:szCs w:val="21"/>
        </w:rPr>
        <w:t>）等额资金回收公式</w:t>
      </w:r>
    </w:p>
    <w:p w:rsidR="001B6DCA" w:rsidRPr="00A15D4C" w:rsidRDefault="001B6DCA" w:rsidP="001B6DCA">
      <w:pPr>
        <w:rPr>
          <w:rFonts w:ascii="微软雅黑" w:eastAsia="微软雅黑" w:hAnsi="微软雅黑"/>
          <w:szCs w:val="21"/>
        </w:rPr>
      </w:pPr>
      <w:r w:rsidRPr="00A15D4C">
        <w:rPr>
          <w:rFonts w:ascii="微软雅黑" w:eastAsia="微软雅黑" w:hAnsi="微软雅黑"/>
          <w:szCs w:val="21"/>
        </w:rPr>
        <w:t>A</w:t>
      </w:r>
      <w:r w:rsidRPr="00A15D4C">
        <w:rPr>
          <w:rFonts w:ascii="微软雅黑" w:eastAsia="微软雅黑" w:hAnsi="微软雅黑" w:hint="eastAsia"/>
          <w:szCs w:val="21"/>
        </w:rPr>
        <w:t>＝</w:t>
      </w:r>
      <w:r w:rsidRPr="00A15D4C">
        <w:rPr>
          <w:rFonts w:ascii="微软雅黑" w:eastAsia="微软雅黑" w:hAnsi="微软雅黑"/>
          <w:szCs w:val="21"/>
        </w:rPr>
        <w:t>Pi</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vertAlign w:val="superscript"/>
        </w:rPr>
        <w:t>n</w:t>
      </w:r>
      <w:r w:rsidRPr="00A15D4C">
        <w:rPr>
          <w:rFonts w:ascii="微软雅黑" w:eastAsia="微软雅黑" w:hAnsi="微软雅黑"/>
          <w:szCs w:val="21"/>
        </w:rPr>
        <w:t>/[</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vertAlign w:val="superscript"/>
        </w:rPr>
        <w:t>n</w:t>
      </w:r>
      <w:r w:rsidRPr="00A15D4C">
        <w:rPr>
          <w:rFonts w:ascii="微软雅黑" w:eastAsia="微软雅黑" w:hAnsi="微软雅黑" w:hint="eastAsia"/>
          <w:szCs w:val="21"/>
        </w:rPr>
        <w:t>－</w:t>
      </w:r>
      <w:r w:rsidRPr="00A15D4C">
        <w:rPr>
          <w:rFonts w:ascii="微软雅黑" w:eastAsia="微软雅黑" w:hAnsi="微软雅黑"/>
          <w:szCs w:val="21"/>
        </w:rPr>
        <w:t>1]</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其中，</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vertAlign w:val="superscript"/>
        </w:rPr>
        <w:t>n</w:t>
      </w:r>
      <w:r w:rsidRPr="00A15D4C">
        <w:rPr>
          <w:rFonts w:ascii="微软雅黑" w:eastAsia="微软雅黑" w:hAnsi="微软雅黑"/>
          <w:szCs w:val="21"/>
        </w:rPr>
        <w:t>/[</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vertAlign w:val="superscript"/>
        </w:rPr>
        <w:t>n</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称为资金回收系数，记为（</w:t>
      </w:r>
      <w:r w:rsidRPr="00A15D4C">
        <w:rPr>
          <w:rFonts w:ascii="微软雅黑" w:eastAsia="微软雅黑" w:hAnsi="微软雅黑"/>
          <w:szCs w:val="21"/>
        </w:rPr>
        <w:t>A/P</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rPr>
        <w:t>n</w:t>
      </w:r>
      <w:r w:rsidRPr="00A15D4C">
        <w:rPr>
          <w:rFonts w:ascii="微软雅黑" w:eastAsia="微软雅黑" w:hAnsi="微软雅黑" w:hint="eastAsia"/>
          <w:szCs w:val="21"/>
        </w:rPr>
        <w:t>）</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形象记忆：在住房按揭贷款中，已知现在的贷款总额、利率，</w:t>
      </w:r>
      <w:proofErr w:type="gramStart"/>
      <w:r w:rsidRPr="00A15D4C">
        <w:rPr>
          <w:rFonts w:ascii="微软雅黑" w:eastAsia="微软雅黑" w:hAnsi="微软雅黑" w:hint="eastAsia"/>
          <w:szCs w:val="21"/>
        </w:rPr>
        <w:t>求一定</w:t>
      </w:r>
      <w:proofErr w:type="gramEnd"/>
      <w:r w:rsidRPr="00A15D4C">
        <w:rPr>
          <w:rFonts w:ascii="微软雅黑" w:eastAsia="微软雅黑" w:hAnsi="微软雅黑" w:hint="eastAsia"/>
          <w:szCs w:val="21"/>
        </w:rPr>
        <w:t>期限内的月供或年供。</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6</w:t>
      </w:r>
      <w:r w:rsidRPr="00A15D4C">
        <w:rPr>
          <w:rFonts w:ascii="微软雅黑" w:eastAsia="微软雅黑" w:hAnsi="微软雅黑" w:hint="eastAsia"/>
          <w:szCs w:val="21"/>
        </w:rPr>
        <w:t>）等额资金现值公式</w:t>
      </w:r>
    </w:p>
    <w:p w:rsidR="001B6DCA" w:rsidRPr="00A15D4C" w:rsidRDefault="001B6DCA" w:rsidP="001B6DCA">
      <w:pPr>
        <w:rPr>
          <w:rFonts w:ascii="微软雅黑" w:eastAsia="微软雅黑" w:hAnsi="微软雅黑"/>
          <w:szCs w:val="21"/>
        </w:rPr>
      </w:pPr>
      <w:r w:rsidRPr="00A15D4C">
        <w:rPr>
          <w:rFonts w:ascii="微软雅黑" w:eastAsia="微软雅黑" w:hAnsi="微软雅黑"/>
          <w:szCs w:val="21"/>
        </w:rPr>
        <w:t>P</w:t>
      </w:r>
      <w:r w:rsidRPr="00A15D4C">
        <w:rPr>
          <w:rFonts w:ascii="微软雅黑" w:eastAsia="微软雅黑" w:hAnsi="微软雅黑" w:hint="eastAsia"/>
          <w:szCs w:val="21"/>
        </w:rPr>
        <w:t>＝</w:t>
      </w:r>
      <w:r w:rsidRPr="00A15D4C">
        <w:rPr>
          <w:rFonts w:ascii="微软雅黑" w:eastAsia="微软雅黑" w:hAnsi="微软雅黑"/>
          <w:szCs w:val="21"/>
        </w:rPr>
        <w:t>A[</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vertAlign w:val="superscript"/>
        </w:rPr>
        <w:t>n</w:t>
      </w:r>
      <w:r w:rsidRPr="00A15D4C">
        <w:rPr>
          <w:rFonts w:ascii="微软雅黑" w:eastAsia="微软雅黑" w:hAnsi="微软雅黑" w:hint="eastAsia"/>
          <w:szCs w:val="21"/>
        </w:rPr>
        <w:t>－</w:t>
      </w:r>
      <w:r w:rsidRPr="00A15D4C">
        <w:rPr>
          <w:rFonts w:ascii="微软雅黑" w:eastAsia="微软雅黑" w:hAnsi="微软雅黑"/>
          <w:szCs w:val="21"/>
        </w:rPr>
        <w:t>1]/[i</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vertAlign w:val="superscript"/>
        </w:rPr>
        <w:t>n</w:t>
      </w:r>
      <w:r w:rsidRPr="00A15D4C">
        <w:rPr>
          <w:rFonts w:ascii="微软雅黑" w:eastAsia="微软雅黑" w:hAnsi="微软雅黑"/>
          <w:szCs w:val="21"/>
        </w:rPr>
        <w:t>]</w:t>
      </w:r>
    </w:p>
    <w:p w:rsidR="001B6DCA" w:rsidRPr="00A15D4C" w:rsidRDefault="001B6DCA" w:rsidP="001B6DCA">
      <w:pPr>
        <w:rPr>
          <w:rFonts w:ascii="微软雅黑" w:eastAsia="微软雅黑" w:hAnsi="微软雅黑"/>
          <w:szCs w:val="21"/>
        </w:rPr>
      </w:pPr>
      <w:r w:rsidRPr="00A15D4C">
        <w:rPr>
          <w:rFonts w:ascii="微软雅黑" w:eastAsia="微软雅黑" w:hAnsi="微软雅黑" w:hint="eastAsia"/>
          <w:szCs w:val="21"/>
        </w:rPr>
        <w:t>其中，</w:t>
      </w:r>
      <w:r w:rsidRPr="00A15D4C">
        <w:rPr>
          <w:rFonts w:ascii="微软雅黑" w:eastAsia="微软雅黑" w:hAnsi="微软雅黑"/>
          <w:szCs w:val="21"/>
        </w:rPr>
        <w:t>[</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vertAlign w:val="superscript"/>
        </w:rPr>
        <w:t>n</w:t>
      </w:r>
      <w:r w:rsidRPr="00A15D4C">
        <w:rPr>
          <w:rFonts w:ascii="微软雅黑" w:eastAsia="微软雅黑" w:hAnsi="微软雅黑" w:hint="eastAsia"/>
          <w:szCs w:val="21"/>
        </w:rPr>
        <w:t>－</w:t>
      </w:r>
      <w:r w:rsidRPr="00A15D4C">
        <w:rPr>
          <w:rFonts w:ascii="微软雅黑" w:eastAsia="微软雅黑" w:hAnsi="微软雅黑"/>
          <w:szCs w:val="21"/>
        </w:rPr>
        <w:t>1]/[i</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vertAlign w:val="superscript"/>
        </w:rPr>
        <w:t>n</w:t>
      </w:r>
      <w:r w:rsidRPr="00A15D4C">
        <w:rPr>
          <w:rFonts w:ascii="微软雅黑" w:eastAsia="微软雅黑" w:hAnsi="微软雅黑"/>
          <w:szCs w:val="21"/>
        </w:rPr>
        <w:t>]</w:t>
      </w:r>
      <w:r w:rsidRPr="00A15D4C">
        <w:rPr>
          <w:rFonts w:ascii="微软雅黑" w:eastAsia="微软雅黑" w:hAnsi="微软雅黑" w:hint="eastAsia"/>
          <w:szCs w:val="21"/>
        </w:rPr>
        <w:t>称为年金现值系数，记为（</w:t>
      </w:r>
      <w:r w:rsidRPr="00A15D4C">
        <w:rPr>
          <w:rFonts w:ascii="微软雅黑" w:eastAsia="微软雅黑" w:hAnsi="微软雅黑"/>
          <w:szCs w:val="21"/>
        </w:rPr>
        <w:t>P/A</w:t>
      </w:r>
      <w:r w:rsidRPr="00A15D4C">
        <w:rPr>
          <w:rFonts w:ascii="微软雅黑" w:eastAsia="微软雅黑" w:hAnsi="微软雅黑" w:hint="eastAsia"/>
          <w:szCs w:val="21"/>
        </w:rPr>
        <w:t>，</w:t>
      </w:r>
      <w:r w:rsidRPr="00A15D4C">
        <w:rPr>
          <w:rFonts w:ascii="微软雅黑" w:eastAsia="微软雅黑" w:hAnsi="微软雅黑"/>
          <w:szCs w:val="21"/>
        </w:rPr>
        <w:t>i</w:t>
      </w:r>
      <w:r w:rsidRPr="00A15D4C">
        <w:rPr>
          <w:rFonts w:ascii="微软雅黑" w:eastAsia="微软雅黑" w:hAnsi="微软雅黑" w:hint="eastAsia"/>
          <w:szCs w:val="21"/>
        </w:rPr>
        <w:t>，</w:t>
      </w:r>
      <w:r w:rsidRPr="00A15D4C">
        <w:rPr>
          <w:rFonts w:ascii="微软雅黑" w:eastAsia="微软雅黑" w:hAnsi="微软雅黑"/>
          <w:szCs w:val="21"/>
        </w:rPr>
        <w:t>n</w:t>
      </w:r>
      <w:r w:rsidRPr="00A15D4C">
        <w:rPr>
          <w:rFonts w:ascii="微软雅黑" w:eastAsia="微软雅黑" w:hAnsi="微软雅黑" w:hint="eastAsia"/>
          <w:szCs w:val="21"/>
        </w:rPr>
        <w:t>）。</w:t>
      </w:r>
    </w:p>
    <w:p w:rsidR="001B6DCA" w:rsidRPr="00A15D4C" w:rsidRDefault="001B6DCA" w:rsidP="001B6DCA">
      <w:pPr>
        <w:rPr>
          <w:rFonts w:ascii="微软雅黑" w:eastAsia="微软雅黑" w:hAnsi="微软雅黑"/>
          <w:szCs w:val="21"/>
        </w:rPr>
      </w:pPr>
    </w:p>
    <w:p w:rsidR="00D65E6E" w:rsidRPr="00A15D4C" w:rsidRDefault="00D65E6E" w:rsidP="00D65E6E">
      <w:pPr>
        <w:rPr>
          <w:rFonts w:ascii="微软雅黑" w:eastAsia="微软雅黑" w:hAnsi="微软雅黑" w:cs="宋体"/>
          <w:color w:val="000000"/>
          <w:kern w:val="0"/>
          <w:szCs w:val="21"/>
        </w:rPr>
      </w:pPr>
      <w:r w:rsidRPr="00A15D4C">
        <w:rPr>
          <w:rFonts w:ascii="微软雅黑" w:eastAsia="微软雅黑" w:hAnsi="微软雅黑" w:hint="eastAsia"/>
          <w:szCs w:val="21"/>
        </w:rPr>
        <w:t>考点二：</w:t>
      </w:r>
      <w:r w:rsidRPr="00A15D4C">
        <w:rPr>
          <w:rFonts w:ascii="微软雅黑" w:eastAsia="微软雅黑" w:hAnsi="微软雅黑" w:cs="宋体" w:hint="eastAsia"/>
          <w:color w:val="000000"/>
          <w:kern w:val="0"/>
          <w:szCs w:val="21"/>
        </w:rPr>
        <w:t>方案经济评价主要指标的计算</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【考频分析】★★★★</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1.</w:t>
      </w:r>
      <w:r w:rsidRPr="00A15D4C">
        <w:rPr>
          <w:rFonts w:ascii="微软雅黑" w:eastAsia="微软雅黑" w:hAnsi="微软雅黑" w:hint="eastAsia"/>
          <w:szCs w:val="21"/>
        </w:rPr>
        <w:t>按是否考虑资金时间价值分类</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）静态评价指标包括：投资收益率、静态投资回收期、资产负债率、利息备付率、偿债备付率等；</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2</w:t>
      </w:r>
      <w:r w:rsidRPr="00A15D4C">
        <w:rPr>
          <w:rFonts w:ascii="微软雅黑" w:eastAsia="微软雅黑" w:hAnsi="微软雅黑" w:hint="eastAsia"/>
          <w:szCs w:val="21"/>
        </w:rPr>
        <w:t>）动态评价指标包括：内部收益率、动态投资回收期、净现值、净现值率、净年值等。</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2.</w:t>
      </w:r>
      <w:proofErr w:type="gramStart"/>
      <w:r w:rsidRPr="00A15D4C">
        <w:rPr>
          <w:rFonts w:ascii="微软雅黑" w:eastAsia="微软雅黑" w:hAnsi="微软雅黑" w:hint="eastAsia"/>
          <w:szCs w:val="21"/>
        </w:rPr>
        <w:t>按反映</w:t>
      </w:r>
      <w:proofErr w:type="gramEnd"/>
      <w:r w:rsidRPr="00A15D4C">
        <w:rPr>
          <w:rFonts w:ascii="微软雅黑" w:eastAsia="微软雅黑" w:hAnsi="微软雅黑" w:hint="eastAsia"/>
          <w:szCs w:val="21"/>
        </w:rPr>
        <w:t>的经济效果分类</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）盈利能力指标包括：投资回收期、净现值、内部收益率、净年值等。</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2</w:t>
      </w:r>
      <w:r w:rsidRPr="00A15D4C">
        <w:rPr>
          <w:rFonts w:ascii="微软雅黑" w:eastAsia="微软雅黑" w:hAnsi="微软雅黑" w:hint="eastAsia"/>
          <w:szCs w:val="21"/>
        </w:rPr>
        <w:t>）偿债能力指标包括：资产负债率、利息备付率、偿债备付率等。</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3.</w:t>
      </w:r>
      <w:r w:rsidRPr="00A15D4C">
        <w:rPr>
          <w:rFonts w:ascii="微软雅黑" w:eastAsia="微软雅黑" w:hAnsi="微软雅黑" w:hint="eastAsia"/>
          <w:szCs w:val="21"/>
        </w:rPr>
        <w:t>投资收益率</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）总投资收益率（</w:t>
      </w:r>
      <w:r w:rsidRPr="00A15D4C">
        <w:rPr>
          <w:rFonts w:ascii="微软雅黑" w:eastAsia="微软雅黑" w:hAnsi="微软雅黑"/>
          <w:szCs w:val="21"/>
        </w:rPr>
        <w:t>ROI</w:t>
      </w:r>
      <w:r w:rsidRPr="00A15D4C">
        <w:rPr>
          <w:rFonts w:ascii="微软雅黑" w:eastAsia="微软雅黑" w:hAnsi="微软雅黑" w:hint="eastAsia"/>
          <w:szCs w:val="21"/>
        </w:rPr>
        <w:t>）＝</w:t>
      </w:r>
      <w:r w:rsidRPr="00A15D4C">
        <w:rPr>
          <w:rFonts w:ascii="微软雅黑" w:eastAsia="微软雅黑" w:hAnsi="微软雅黑"/>
          <w:szCs w:val="21"/>
        </w:rPr>
        <w:t>EBIT/TI</w:t>
      </w:r>
      <w:r w:rsidRPr="00A15D4C">
        <w:rPr>
          <w:rFonts w:ascii="微软雅黑" w:eastAsia="微软雅黑" w:hAnsi="微软雅黑" w:hint="eastAsia"/>
          <w:szCs w:val="21"/>
        </w:rPr>
        <w:t>；</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TI</w:t>
      </w:r>
      <w:r w:rsidRPr="00A15D4C">
        <w:rPr>
          <w:rFonts w:ascii="微软雅黑" w:eastAsia="微软雅黑" w:hAnsi="微软雅黑" w:hint="eastAsia"/>
          <w:szCs w:val="21"/>
        </w:rPr>
        <w:t>－项目总投资。</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2</w:t>
      </w:r>
      <w:r w:rsidRPr="00A15D4C">
        <w:rPr>
          <w:rFonts w:ascii="微软雅黑" w:eastAsia="微软雅黑" w:hAnsi="微软雅黑" w:hint="eastAsia"/>
          <w:szCs w:val="21"/>
        </w:rPr>
        <w:t>）资本金净利润率（</w:t>
      </w:r>
      <w:r w:rsidRPr="00A15D4C">
        <w:rPr>
          <w:rFonts w:ascii="微软雅黑" w:eastAsia="微软雅黑" w:hAnsi="微软雅黑"/>
          <w:szCs w:val="21"/>
        </w:rPr>
        <w:t>ROE</w:t>
      </w:r>
      <w:r w:rsidRPr="00A15D4C">
        <w:rPr>
          <w:rFonts w:ascii="微软雅黑" w:eastAsia="微软雅黑" w:hAnsi="微软雅黑" w:hint="eastAsia"/>
          <w:szCs w:val="21"/>
        </w:rPr>
        <w:t>）＝</w:t>
      </w:r>
      <w:r w:rsidRPr="00A15D4C">
        <w:rPr>
          <w:rFonts w:ascii="微软雅黑" w:eastAsia="微软雅黑" w:hAnsi="微软雅黑"/>
          <w:szCs w:val="21"/>
        </w:rPr>
        <w:t>NP/EC</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EC</w:t>
      </w:r>
      <w:r w:rsidRPr="00A15D4C">
        <w:rPr>
          <w:rFonts w:ascii="微软雅黑" w:eastAsia="微软雅黑" w:hAnsi="微软雅黑" w:hint="eastAsia"/>
          <w:szCs w:val="21"/>
        </w:rPr>
        <w:t>－项目资本金。</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其中，</w:t>
      </w:r>
      <w:r w:rsidRPr="00A15D4C">
        <w:rPr>
          <w:rFonts w:ascii="微软雅黑" w:eastAsia="微软雅黑" w:hAnsi="微软雅黑"/>
          <w:szCs w:val="21"/>
        </w:rPr>
        <w:t>EBIT</w:t>
      </w:r>
      <w:r w:rsidRPr="00A15D4C">
        <w:rPr>
          <w:rFonts w:ascii="微软雅黑" w:eastAsia="微软雅黑" w:hAnsi="微软雅黑" w:hint="eastAsia"/>
          <w:szCs w:val="21"/>
        </w:rPr>
        <w:t>为息税前利润；</w:t>
      </w:r>
      <w:r w:rsidRPr="00A15D4C">
        <w:rPr>
          <w:rFonts w:ascii="微软雅黑" w:eastAsia="微软雅黑" w:hAnsi="微软雅黑"/>
          <w:szCs w:val="21"/>
        </w:rPr>
        <w:t>NP</w:t>
      </w:r>
      <w:r w:rsidRPr="00A15D4C">
        <w:rPr>
          <w:rFonts w:ascii="微软雅黑" w:eastAsia="微软雅黑" w:hAnsi="微软雅黑" w:hint="eastAsia"/>
          <w:szCs w:val="21"/>
        </w:rPr>
        <w:t>为净利润，注意取值：正常年份或运营期平均值。</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4.</w:t>
      </w:r>
      <w:r w:rsidRPr="00A15D4C">
        <w:rPr>
          <w:rFonts w:ascii="微软雅黑" w:eastAsia="微软雅黑" w:hAnsi="微软雅黑" w:hint="eastAsia"/>
          <w:szCs w:val="21"/>
        </w:rPr>
        <w:t>投资回收期</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P</w:t>
      </w:r>
      <w:r w:rsidRPr="00A15D4C">
        <w:rPr>
          <w:rFonts w:ascii="微软雅黑" w:eastAsia="微软雅黑" w:hAnsi="微软雅黑"/>
          <w:szCs w:val="21"/>
          <w:vertAlign w:val="subscript"/>
        </w:rPr>
        <w:t>t</w:t>
      </w:r>
      <w:r w:rsidRPr="00A15D4C">
        <w:rPr>
          <w:rFonts w:ascii="微软雅黑" w:eastAsia="微软雅黑" w:hAnsi="微软雅黑" w:hint="eastAsia"/>
          <w:szCs w:val="21"/>
        </w:rPr>
        <w:t>（</w:t>
      </w:r>
      <w:r w:rsidRPr="00A15D4C">
        <w:rPr>
          <w:rFonts w:ascii="微软雅黑" w:eastAsia="微软雅黑" w:hAnsi="微软雅黑"/>
          <w:szCs w:val="21"/>
        </w:rPr>
        <w:t>P</w:t>
      </w:r>
      <w:r w:rsidRPr="00A15D4C">
        <w:rPr>
          <w:rFonts w:ascii="微软雅黑" w:eastAsia="微软雅黑" w:hAnsi="微软雅黑"/>
          <w:szCs w:val="21"/>
          <w:vertAlign w:val="subscript"/>
        </w:rPr>
        <w:t>t</w:t>
      </w:r>
      <w:proofErr w:type="gramStart"/>
      <w:r w:rsidRPr="00A15D4C">
        <w:rPr>
          <w:rFonts w:ascii="微软雅黑" w:eastAsia="微软雅黑" w:hAnsi="微软雅黑"/>
          <w:szCs w:val="21"/>
        </w:rPr>
        <w:t>’</w:t>
      </w:r>
      <w:proofErr w:type="gramEnd"/>
      <w:r w:rsidRPr="00A15D4C">
        <w:rPr>
          <w:rFonts w:ascii="微软雅黑" w:eastAsia="微软雅黑" w:hAnsi="微软雅黑" w:hint="eastAsia"/>
          <w:szCs w:val="21"/>
        </w:rPr>
        <w:t>）＝（累计净现金流量（或其现值）出现正值的年份数－</w:t>
      </w:r>
      <w:r w:rsidRPr="00A15D4C">
        <w:rPr>
          <w:rFonts w:ascii="微软雅黑" w:eastAsia="微软雅黑" w:hAnsi="微软雅黑"/>
          <w:szCs w:val="21"/>
        </w:rPr>
        <w:t>1</w:t>
      </w:r>
      <w:r w:rsidRPr="00A15D4C">
        <w:rPr>
          <w:rFonts w:ascii="微软雅黑" w:eastAsia="微软雅黑" w:hAnsi="微软雅黑" w:hint="eastAsia"/>
          <w:szCs w:val="21"/>
        </w:rPr>
        <w:t>）＋上一年累计净现金流量（或其现值）的绝对值</w:t>
      </w:r>
      <w:r w:rsidRPr="00A15D4C">
        <w:rPr>
          <w:rFonts w:ascii="微软雅黑" w:eastAsia="微软雅黑" w:hAnsi="微软雅黑"/>
          <w:szCs w:val="21"/>
        </w:rPr>
        <w:t>/</w:t>
      </w:r>
      <w:r w:rsidRPr="00A15D4C">
        <w:rPr>
          <w:rFonts w:ascii="微软雅黑" w:eastAsia="微软雅黑" w:hAnsi="微软雅黑" w:hint="eastAsia"/>
          <w:szCs w:val="21"/>
        </w:rPr>
        <w:t>出现正值年份的净现金流量（或其现值）</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优点：容易理解，比较简便；反映了资金周转速度、方案的风险。</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不足：无法衡量整个计算期的经济效果（缺失投资回收以后的情况）。</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5.</w:t>
      </w:r>
      <w:r w:rsidRPr="00A15D4C">
        <w:rPr>
          <w:rFonts w:ascii="微软雅黑" w:eastAsia="微软雅黑" w:hAnsi="微软雅黑" w:hint="eastAsia"/>
          <w:szCs w:val="21"/>
        </w:rPr>
        <w:t>净现值</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lastRenderedPageBreak/>
        <w:t>将所有现金流量予以折现，然后加总。</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优点：意义明确，判断直观；充分考虑了资金时间价值和整个计算期的经济状况。</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不足：需要确定基准收益率，寿命相等；不能反映单位投资的使用效率。</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6.</w:t>
      </w:r>
      <w:r w:rsidRPr="00A15D4C">
        <w:rPr>
          <w:rFonts w:ascii="微软雅黑" w:eastAsia="微软雅黑" w:hAnsi="微软雅黑" w:hint="eastAsia"/>
          <w:szCs w:val="21"/>
        </w:rPr>
        <w:t>基准收益率</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资金成本和机会成本是确定基准收益率的基础，投资风险和通货膨胀是确定基准收益率必须考虑的影响因素。</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7.</w:t>
      </w:r>
      <w:r w:rsidRPr="00A15D4C">
        <w:rPr>
          <w:rFonts w:ascii="微软雅黑" w:eastAsia="微软雅黑" w:hAnsi="微软雅黑" w:hint="eastAsia"/>
          <w:szCs w:val="21"/>
        </w:rPr>
        <w:t>净年值</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多方案评价时，特别是各个方案的计算期不相同时，应用净年值比净现值更方便。</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8.</w:t>
      </w:r>
      <w:r w:rsidRPr="00A15D4C">
        <w:rPr>
          <w:rFonts w:ascii="微软雅黑" w:eastAsia="微软雅黑" w:hAnsi="微软雅黑" w:hint="eastAsia"/>
          <w:szCs w:val="21"/>
        </w:rPr>
        <w:t>内部收益率</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优点：考虑了资金时间价值和项目计算期的整体情况；只需要基准收益率的大致范围。</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不足：数据需要量大，计算繁琐；仅适合具有常规现金流量的项目或方案。</w:t>
      </w:r>
    </w:p>
    <w:p w:rsidR="00D65E6E" w:rsidRPr="00A15D4C" w:rsidRDefault="00D65E6E" w:rsidP="00D65E6E">
      <w:pPr>
        <w:rPr>
          <w:rFonts w:ascii="微软雅黑" w:eastAsia="微软雅黑" w:hAnsi="微软雅黑"/>
          <w:szCs w:val="21"/>
        </w:rPr>
      </w:pPr>
    </w:p>
    <w:p w:rsidR="00D65E6E" w:rsidRPr="00A15D4C" w:rsidRDefault="00D65E6E" w:rsidP="00D65E6E">
      <w:pPr>
        <w:rPr>
          <w:rFonts w:ascii="微软雅黑" w:eastAsia="微软雅黑" w:hAnsi="微软雅黑" w:cs="宋体"/>
          <w:color w:val="000000"/>
          <w:kern w:val="0"/>
          <w:szCs w:val="21"/>
        </w:rPr>
      </w:pPr>
      <w:r w:rsidRPr="00A15D4C">
        <w:rPr>
          <w:rFonts w:ascii="微软雅黑" w:eastAsia="微软雅黑" w:hAnsi="微软雅黑" w:hint="eastAsia"/>
          <w:szCs w:val="21"/>
        </w:rPr>
        <w:t>考点三：</w:t>
      </w:r>
      <w:r w:rsidRPr="00A15D4C">
        <w:rPr>
          <w:rFonts w:ascii="微软雅黑" w:eastAsia="微软雅黑" w:hAnsi="微软雅黑" w:cs="宋体" w:hint="eastAsia"/>
          <w:color w:val="000000"/>
          <w:kern w:val="0"/>
          <w:szCs w:val="21"/>
        </w:rPr>
        <w:t>价值工程应用</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【考频分析】★★★★</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1.</w:t>
      </w:r>
      <w:r w:rsidRPr="00A15D4C">
        <w:rPr>
          <w:rFonts w:ascii="微软雅黑" w:eastAsia="微软雅黑" w:hAnsi="微软雅黑" w:hint="eastAsia"/>
          <w:szCs w:val="21"/>
        </w:rPr>
        <w:t>对象选择的方法（适用条件和特点）</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）因素分析法：经验分析；</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2</w:t>
      </w:r>
      <w:r w:rsidRPr="00A15D4C">
        <w:rPr>
          <w:rFonts w:ascii="微软雅黑" w:eastAsia="微软雅黑" w:hAnsi="微软雅黑" w:hint="eastAsia"/>
          <w:szCs w:val="21"/>
        </w:rPr>
        <w:t>）</w:t>
      </w:r>
      <w:r w:rsidRPr="00A15D4C">
        <w:rPr>
          <w:rFonts w:ascii="微软雅黑" w:eastAsia="微软雅黑" w:hAnsi="微软雅黑"/>
          <w:szCs w:val="21"/>
        </w:rPr>
        <w:t>ABC</w:t>
      </w:r>
      <w:r w:rsidRPr="00A15D4C">
        <w:rPr>
          <w:rFonts w:ascii="微软雅黑" w:eastAsia="微软雅黑" w:hAnsi="微软雅黑" w:hint="eastAsia"/>
          <w:szCs w:val="21"/>
        </w:rPr>
        <w:t>分析法：A类部件：数量占</w:t>
      </w:r>
      <w:r w:rsidRPr="00A15D4C">
        <w:rPr>
          <w:rFonts w:ascii="微软雅黑" w:eastAsia="微软雅黑" w:hAnsi="微软雅黑"/>
          <w:szCs w:val="21"/>
        </w:rPr>
        <w:t>10%</w:t>
      </w:r>
      <w:r w:rsidRPr="00A15D4C">
        <w:rPr>
          <w:rFonts w:ascii="微软雅黑" w:eastAsia="微软雅黑" w:hAnsi="微软雅黑" w:hint="eastAsia"/>
          <w:szCs w:val="21"/>
        </w:rPr>
        <w:t>～</w:t>
      </w:r>
      <w:r w:rsidRPr="00A15D4C">
        <w:rPr>
          <w:rFonts w:ascii="微软雅黑" w:eastAsia="微软雅黑" w:hAnsi="微软雅黑"/>
          <w:szCs w:val="21"/>
        </w:rPr>
        <w:t>20%</w:t>
      </w:r>
      <w:r w:rsidRPr="00A15D4C">
        <w:rPr>
          <w:rFonts w:ascii="微软雅黑" w:eastAsia="微软雅黑" w:hAnsi="微软雅黑" w:hint="eastAsia"/>
          <w:szCs w:val="21"/>
        </w:rPr>
        <w:t>，成本占</w:t>
      </w:r>
      <w:r w:rsidRPr="00A15D4C">
        <w:rPr>
          <w:rFonts w:ascii="微软雅黑" w:eastAsia="微软雅黑" w:hAnsi="微软雅黑"/>
          <w:szCs w:val="21"/>
        </w:rPr>
        <w:t>70%</w:t>
      </w:r>
      <w:r w:rsidRPr="00A15D4C">
        <w:rPr>
          <w:rFonts w:ascii="微软雅黑" w:eastAsia="微软雅黑" w:hAnsi="微软雅黑" w:hint="eastAsia"/>
          <w:szCs w:val="21"/>
        </w:rPr>
        <w:t>～</w:t>
      </w:r>
      <w:r w:rsidRPr="00A15D4C">
        <w:rPr>
          <w:rFonts w:ascii="微软雅黑" w:eastAsia="微软雅黑" w:hAnsi="微软雅黑"/>
          <w:szCs w:val="21"/>
        </w:rPr>
        <w:t>80%</w:t>
      </w:r>
      <w:r w:rsidRPr="00A15D4C">
        <w:rPr>
          <w:rFonts w:ascii="微软雅黑" w:eastAsia="微软雅黑" w:hAnsi="微软雅黑" w:hint="eastAsia"/>
          <w:szCs w:val="21"/>
        </w:rPr>
        <w:t>；</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3</w:t>
      </w:r>
      <w:r w:rsidRPr="00A15D4C">
        <w:rPr>
          <w:rFonts w:ascii="微软雅黑" w:eastAsia="微软雅黑" w:hAnsi="微软雅黑" w:hint="eastAsia"/>
          <w:szCs w:val="21"/>
        </w:rPr>
        <w:t>）强制确定法：以功能重要程度为基础，人为强制打分（“</w:t>
      </w:r>
      <w:r w:rsidRPr="00A15D4C">
        <w:rPr>
          <w:rFonts w:ascii="微软雅黑" w:eastAsia="微软雅黑" w:hAnsi="微软雅黑"/>
          <w:szCs w:val="21"/>
        </w:rPr>
        <w:t>01</w:t>
      </w:r>
      <w:r w:rsidRPr="00A15D4C">
        <w:rPr>
          <w:rFonts w:ascii="微软雅黑" w:eastAsia="微软雅黑" w:hAnsi="微软雅黑" w:hint="eastAsia"/>
          <w:szCs w:val="21"/>
        </w:rPr>
        <w:t>评分法”或“</w:t>
      </w:r>
      <w:r w:rsidRPr="00A15D4C">
        <w:rPr>
          <w:rFonts w:ascii="微软雅黑" w:eastAsia="微软雅黑" w:hAnsi="微软雅黑"/>
          <w:szCs w:val="21"/>
        </w:rPr>
        <w:t>04</w:t>
      </w:r>
      <w:r w:rsidRPr="00A15D4C">
        <w:rPr>
          <w:rFonts w:ascii="微软雅黑" w:eastAsia="微软雅黑" w:hAnsi="微软雅黑" w:hint="eastAsia"/>
          <w:szCs w:val="21"/>
        </w:rPr>
        <w:t>评分法”），得到功能系数（</w:t>
      </w:r>
      <w:proofErr w:type="spellStart"/>
      <w:r w:rsidRPr="00A15D4C">
        <w:rPr>
          <w:rFonts w:ascii="微软雅黑" w:eastAsia="微软雅黑" w:hAnsi="微软雅黑"/>
          <w:szCs w:val="21"/>
        </w:rPr>
        <w:t>F</w:t>
      </w:r>
      <w:r w:rsidRPr="00A15D4C">
        <w:rPr>
          <w:rFonts w:ascii="微软雅黑" w:eastAsia="微软雅黑" w:hAnsi="微软雅黑"/>
          <w:szCs w:val="21"/>
          <w:vertAlign w:val="subscript"/>
        </w:rPr>
        <w:t>i</w:t>
      </w:r>
      <w:proofErr w:type="spellEnd"/>
      <w:r w:rsidRPr="00A15D4C">
        <w:rPr>
          <w:rFonts w:ascii="微软雅黑" w:eastAsia="微软雅黑" w:hAnsi="微软雅黑" w:hint="eastAsia"/>
          <w:szCs w:val="21"/>
        </w:rPr>
        <w:t>）；进而求出成本系数（</w:t>
      </w:r>
      <w:proofErr w:type="spellStart"/>
      <w:r w:rsidRPr="00A15D4C">
        <w:rPr>
          <w:rFonts w:ascii="微软雅黑" w:eastAsia="微软雅黑" w:hAnsi="微软雅黑"/>
          <w:szCs w:val="21"/>
        </w:rPr>
        <w:t>C</w:t>
      </w:r>
      <w:r w:rsidRPr="00A15D4C">
        <w:rPr>
          <w:rFonts w:ascii="微软雅黑" w:eastAsia="微软雅黑" w:hAnsi="微软雅黑"/>
          <w:szCs w:val="21"/>
          <w:vertAlign w:val="subscript"/>
        </w:rPr>
        <w:t>i</w:t>
      </w:r>
      <w:proofErr w:type="spellEnd"/>
      <w:r w:rsidRPr="00A15D4C">
        <w:rPr>
          <w:rFonts w:ascii="微软雅黑" w:eastAsia="微软雅黑" w:hAnsi="微软雅黑" w:hint="eastAsia"/>
          <w:szCs w:val="21"/>
        </w:rPr>
        <w:t>）、价值系数（</w:t>
      </w:r>
      <w:r w:rsidRPr="00A15D4C">
        <w:rPr>
          <w:rFonts w:ascii="微软雅黑" w:eastAsia="微软雅黑" w:hAnsi="微软雅黑"/>
          <w:szCs w:val="21"/>
        </w:rPr>
        <w:t>V</w:t>
      </w:r>
      <w:r w:rsidRPr="00A15D4C">
        <w:rPr>
          <w:rFonts w:ascii="微软雅黑" w:eastAsia="微软雅黑" w:hAnsi="微软雅黑"/>
          <w:szCs w:val="21"/>
          <w:vertAlign w:val="subscript"/>
        </w:rPr>
        <w:t>i</w:t>
      </w:r>
      <w:r w:rsidRPr="00A15D4C">
        <w:rPr>
          <w:rFonts w:ascii="微软雅黑" w:eastAsia="微软雅黑" w:hAnsi="微软雅黑" w:hint="eastAsia"/>
          <w:szCs w:val="21"/>
        </w:rPr>
        <w:t>）；</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4</w:t>
      </w:r>
      <w:r w:rsidRPr="00A15D4C">
        <w:rPr>
          <w:rFonts w:ascii="微软雅黑" w:eastAsia="微软雅黑" w:hAnsi="微软雅黑" w:hint="eastAsia"/>
          <w:szCs w:val="21"/>
        </w:rPr>
        <w:t>）百分比分析法：分析影响程度；</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5</w:t>
      </w:r>
      <w:r w:rsidRPr="00A15D4C">
        <w:rPr>
          <w:rFonts w:ascii="微软雅黑" w:eastAsia="微软雅黑" w:hAnsi="微软雅黑" w:hint="eastAsia"/>
          <w:szCs w:val="21"/>
        </w:rPr>
        <w:t>）价值指数法。</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2.</w:t>
      </w:r>
      <w:r w:rsidRPr="00A15D4C">
        <w:rPr>
          <w:rFonts w:ascii="微软雅黑" w:eastAsia="微软雅黑" w:hAnsi="微软雅黑" w:hint="eastAsia"/>
          <w:szCs w:val="21"/>
        </w:rPr>
        <w:t>价值工程的功能和价值分析</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lastRenderedPageBreak/>
        <w:t>功能分析，包括功能定义、功能整理、功能计量和功能评价等，属于价值工程活动的核心。</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）功能成本法。又称绝对值法。</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价值系数</w:t>
      </w:r>
      <w:r w:rsidRPr="00A15D4C">
        <w:rPr>
          <w:rFonts w:ascii="微软雅黑" w:eastAsia="微软雅黑" w:hAnsi="微软雅黑"/>
          <w:szCs w:val="21"/>
        </w:rPr>
        <w:t>V</w:t>
      </w:r>
      <w:r w:rsidRPr="00A15D4C">
        <w:rPr>
          <w:rFonts w:ascii="微软雅黑" w:eastAsia="微软雅黑" w:hAnsi="微软雅黑" w:hint="eastAsia"/>
          <w:szCs w:val="21"/>
        </w:rPr>
        <w:t>＝功能评价值</w:t>
      </w:r>
      <w:r w:rsidRPr="00A15D4C">
        <w:rPr>
          <w:rFonts w:ascii="微软雅黑" w:eastAsia="微软雅黑" w:hAnsi="微软雅黑"/>
          <w:szCs w:val="21"/>
        </w:rPr>
        <w:t>F/</w:t>
      </w:r>
      <w:r w:rsidRPr="00A15D4C">
        <w:rPr>
          <w:rFonts w:ascii="微软雅黑" w:eastAsia="微软雅黑" w:hAnsi="微软雅黑" w:hint="eastAsia"/>
          <w:szCs w:val="21"/>
        </w:rPr>
        <w:t>现实成本</w:t>
      </w:r>
      <w:r w:rsidRPr="00A15D4C">
        <w:rPr>
          <w:rFonts w:ascii="微软雅黑" w:eastAsia="微软雅黑" w:hAnsi="微软雅黑"/>
          <w:szCs w:val="21"/>
        </w:rPr>
        <w:t>C</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V</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。即评价值等于功能现实成本；</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V</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。现实成本偏高，功能要求不高。则可能由于存在着过剩的功能，或功能无过剩，但实现功能的条件或方法不佳。</w:t>
      </w:r>
      <w:proofErr w:type="gramStart"/>
      <w:r w:rsidRPr="00A15D4C">
        <w:rPr>
          <w:rFonts w:ascii="微软雅黑" w:eastAsia="微软雅黑" w:hAnsi="微软雅黑" w:hint="eastAsia"/>
          <w:szCs w:val="21"/>
        </w:rPr>
        <w:t>故应当</w:t>
      </w:r>
      <w:proofErr w:type="gramEnd"/>
      <w:r w:rsidRPr="00A15D4C">
        <w:rPr>
          <w:rFonts w:ascii="微软雅黑" w:eastAsia="微软雅黑" w:hAnsi="微软雅黑" w:hint="eastAsia"/>
          <w:szCs w:val="21"/>
        </w:rPr>
        <w:t>进行功能改进，剔除过剩功能及降低现实成本。</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V</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。功能比较重要，但分配的成本较少。此时应具体分析，功能与成本的分配问题可能已经较理想，或者有不必要的功能，或应提高成本。</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2</w:t>
      </w:r>
      <w:r w:rsidRPr="00A15D4C">
        <w:rPr>
          <w:rFonts w:ascii="微软雅黑" w:eastAsia="微软雅黑" w:hAnsi="微软雅黑" w:hint="eastAsia"/>
          <w:szCs w:val="21"/>
        </w:rPr>
        <w:t>）功能指数法。又称相对值法。</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V</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。功能比重与成本比重大致平衡；</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V</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。对象的功能过剩。应降低成本；</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V</w:t>
      </w: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。现实成本偏低，不满足评价对象实现其应具有的功能要求，应增加成本；存在过剩功能，应降低功能水平；在技术、经济等方面具有某些特征，客观上存在着功能很重要而消耗成本却很少的情况。不予改进。</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3.</w:t>
      </w:r>
      <w:r w:rsidRPr="00A15D4C">
        <w:rPr>
          <w:rFonts w:ascii="微软雅黑" w:eastAsia="微软雅黑" w:hAnsi="微软雅黑" w:hint="eastAsia"/>
          <w:szCs w:val="21"/>
        </w:rPr>
        <w:t>价值工程新方案创造</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实践中，通过创造性的思维活动，实现方案创造是价值工程成败的关键（阶段）。</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）头脑风暴法；</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2</w:t>
      </w:r>
      <w:r w:rsidRPr="00A15D4C">
        <w:rPr>
          <w:rFonts w:ascii="微软雅黑" w:eastAsia="微软雅黑" w:hAnsi="微软雅黑" w:hint="eastAsia"/>
          <w:szCs w:val="21"/>
        </w:rPr>
        <w:t>）哥顿法；</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3</w:t>
      </w:r>
      <w:r w:rsidRPr="00A15D4C">
        <w:rPr>
          <w:rFonts w:ascii="微软雅黑" w:eastAsia="微软雅黑" w:hAnsi="微软雅黑" w:hint="eastAsia"/>
          <w:szCs w:val="21"/>
        </w:rPr>
        <w:t>）专家意见法（德尔菲法）；</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4</w:t>
      </w:r>
      <w:r w:rsidRPr="00A15D4C">
        <w:rPr>
          <w:rFonts w:ascii="微软雅黑" w:eastAsia="微软雅黑" w:hAnsi="微软雅黑" w:hint="eastAsia"/>
          <w:szCs w:val="21"/>
        </w:rPr>
        <w:t>）专家检查法。</w:t>
      </w:r>
    </w:p>
    <w:p w:rsidR="00D65E6E" w:rsidRPr="00A15D4C" w:rsidRDefault="00D65E6E" w:rsidP="00D65E6E">
      <w:pPr>
        <w:rPr>
          <w:rFonts w:ascii="微软雅黑" w:eastAsia="微软雅黑" w:hAnsi="微软雅黑" w:cs="宋体"/>
          <w:color w:val="000000"/>
          <w:kern w:val="0"/>
          <w:szCs w:val="21"/>
        </w:rPr>
      </w:pPr>
    </w:p>
    <w:p w:rsidR="00D65E6E" w:rsidRPr="00A15D4C" w:rsidRDefault="00D65E6E" w:rsidP="00D65E6E">
      <w:pP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考点四：设计概算编制办法</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lastRenderedPageBreak/>
        <w:t>【考频分析】★★★★</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1.</w:t>
      </w:r>
      <w:r w:rsidRPr="00A15D4C">
        <w:rPr>
          <w:rFonts w:ascii="微软雅黑" w:eastAsia="微软雅黑" w:hAnsi="微软雅黑" w:hint="eastAsia"/>
          <w:szCs w:val="21"/>
        </w:rPr>
        <w:t>建筑工程概算。费用组成：执行</w:t>
      </w:r>
      <w:r w:rsidRPr="00A15D4C">
        <w:rPr>
          <w:rFonts w:ascii="微软雅黑" w:eastAsia="微软雅黑" w:hAnsi="微软雅黑"/>
          <w:szCs w:val="21"/>
        </w:rPr>
        <w:t>44</w:t>
      </w:r>
      <w:r w:rsidRPr="00A15D4C">
        <w:rPr>
          <w:rFonts w:ascii="微软雅黑" w:eastAsia="微软雅黑" w:hAnsi="微软雅黑" w:hint="eastAsia"/>
          <w:szCs w:val="21"/>
        </w:rPr>
        <w:t>号文。按分部分项工程编制。</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）扩大单价法（概算定额法）</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特点与适用条件：结果比较准确，但计算较繁琐；要求初步设计达到一定深度，建筑结构比较明确。</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2</w:t>
      </w:r>
      <w:r w:rsidRPr="00A15D4C">
        <w:rPr>
          <w:rFonts w:ascii="微软雅黑" w:eastAsia="微软雅黑" w:hAnsi="微软雅黑" w:hint="eastAsia"/>
          <w:szCs w:val="21"/>
        </w:rPr>
        <w:t>）概算指标法</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特点与适用条件：精度不高，相对简单；适合设计深度不够，比较简单的工程。</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2.</w:t>
      </w:r>
      <w:r w:rsidRPr="00A15D4C">
        <w:rPr>
          <w:rFonts w:ascii="微软雅黑" w:eastAsia="微软雅黑" w:hAnsi="微软雅黑" w:hint="eastAsia"/>
          <w:szCs w:val="21"/>
        </w:rPr>
        <w:t>设备及安装工程概算费用组成：设备购置费；安装工程费。采用“设备及安装工程概算表”形式。</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）预算单价法</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特点与适用条件：计算具体，精度较高；要求初步设计有详细的设备清单。</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2</w:t>
      </w:r>
      <w:r w:rsidRPr="00A15D4C">
        <w:rPr>
          <w:rFonts w:ascii="微软雅黑" w:eastAsia="微软雅黑" w:hAnsi="微软雅黑" w:hint="eastAsia"/>
          <w:szCs w:val="21"/>
        </w:rPr>
        <w:t>）扩大单价法</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特点与适用条件：初步设计的设备清单不完备；仅有成套设备的重量。</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3</w:t>
      </w:r>
      <w:r w:rsidRPr="00A15D4C">
        <w:rPr>
          <w:rFonts w:ascii="微软雅黑" w:eastAsia="微软雅黑" w:hAnsi="微软雅黑" w:hint="eastAsia"/>
          <w:szCs w:val="21"/>
        </w:rPr>
        <w:t>）概算指标法</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特点与适用条件：深度不够，无法使用前两种方法（简单，但精度不高）。</w:t>
      </w:r>
    </w:p>
    <w:p w:rsidR="00D65E6E" w:rsidRPr="00A15D4C" w:rsidRDefault="00D65E6E" w:rsidP="00D65E6E">
      <w:pPr>
        <w:rPr>
          <w:rFonts w:ascii="微软雅黑" w:eastAsia="微软雅黑" w:hAnsi="微软雅黑" w:cs="宋体"/>
          <w:color w:val="000000"/>
          <w:kern w:val="0"/>
          <w:szCs w:val="21"/>
        </w:rPr>
      </w:pPr>
    </w:p>
    <w:p w:rsidR="00D65E6E" w:rsidRPr="00A15D4C" w:rsidRDefault="00D65E6E" w:rsidP="00D65E6E">
      <w:pP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考点五：施工图预算的审查内容和审查方法</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【考频分析】★★★</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1.</w:t>
      </w:r>
      <w:r w:rsidRPr="00A15D4C">
        <w:rPr>
          <w:rFonts w:ascii="微软雅黑" w:eastAsia="微软雅黑" w:hAnsi="微软雅黑" w:hint="eastAsia"/>
          <w:szCs w:val="21"/>
        </w:rPr>
        <w:t>施工图预算审查的基本规定</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委托具有相应资质的工程造价咨询机构进行；审查人员具备相应的执业（从业）资格。</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2.</w:t>
      </w:r>
      <w:r w:rsidRPr="00A15D4C">
        <w:rPr>
          <w:rFonts w:ascii="微软雅黑" w:eastAsia="微软雅黑" w:hAnsi="微软雅黑" w:hint="eastAsia"/>
          <w:szCs w:val="21"/>
        </w:rPr>
        <w:t>预算的审查内容</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）编制符合法律法规要求；</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lastRenderedPageBreak/>
        <w:t>（</w:t>
      </w:r>
      <w:r w:rsidRPr="00A15D4C">
        <w:rPr>
          <w:rFonts w:ascii="微软雅黑" w:eastAsia="微软雅黑" w:hAnsi="微软雅黑"/>
          <w:szCs w:val="21"/>
        </w:rPr>
        <w:t>2</w:t>
      </w:r>
      <w:r w:rsidRPr="00A15D4C">
        <w:rPr>
          <w:rFonts w:ascii="微软雅黑" w:eastAsia="微软雅黑" w:hAnsi="微软雅黑" w:hint="eastAsia"/>
          <w:szCs w:val="21"/>
        </w:rPr>
        <w:t>）工程量的计算是否准确：符合规则，避免多计、重复等；</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3</w:t>
      </w:r>
      <w:r w:rsidRPr="00A15D4C">
        <w:rPr>
          <w:rFonts w:ascii="微软雅黑" w:eastAsia="微软雅黑" w:hAnsi="微软雅黑" w:hint="eastAsia"/>
          <w:szCs w:val="21"/>
        </w:rPr>
        <w:t>）计价依据使用是否恰当；</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4</w:t>
      </w:r>
      <w:r w:rsidRPr="00A15D4C">
        <w:rPr>
          <w:rFonts w:ascii="微软雅黑" w:eastAsia="微软雅黑" w:hAnsi="微软雅黑" w:hint="eastAsia"/>
          <w:szCs w:val="21"/>
        </w:rPr>
        <w:t>）各种要素市场价格选用、应计取费用是否合理；</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5</w:t>
      </w:r>
      <w:r w:rsidRPr="00A15D4C">
        <w:rPr>
          <w:rFonts w:ascii="微软雅黑" w:eastAsia="微软雅黑" w:hAnsi="微软雅黑" w:hint="eastAsia"/>
          <w:szCs w:val="21"/>
        </w:rPr>
        <w:t>）是否超过概算以及可能的偏差分析。</w:t>
      </w:r>
    </w:p>
    <w:p w:rsidR="00D65E6E" w:rsidRPr="00A15D4C" w:rsidRDefault="00D65E6E" w:rsidP="00D65E6E">
      <w:pPr>
        <w:rPr>
          <w:rFonts w:ascii="微软雅黑" w:eastAsia="微软雅黑" w:hAnsi="微软雅黑"/>
          <w:szCs w:val="21"/>
        </w:rPr>
      </w:pPr>
      <w:r w:rsidRPr="00A15D4C">
        <w:rPr>
          <w:rFonts w:ascii="微软雅黑" w:eastAsia="微软雅黑" w:hAnsi="微软雅黑"/>
          <w:szCs w:val="21"/>
        </w:rPr>
        <w:t>3.</w:t>
      </w:r>
      <w:r w:rsidRPr="00A15D4C">
        <w:rPr>
          <w:rFonts w:ascii="微软雅黑" w:eastAsia="微软雅黑" w:hAnsi="微软雅黑" w:hint="eastAsia"/>
          <w:szCs w:val="21"/>
        </w:rPr>
        <w:t>施工图预算的审查方法</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1</w:t>
      </w:r>
      <w:r w:rsidRPr="00A15D4C">
        <w:rPr>
          <w:rFonts w:ascii="微软雅黑" w:eastAsia="微软雅黑" w:hAnsi="微软雅黑" w:hint="eastAsia"/>
          <w:szCs w:val="21"/>
        </w:rPr>
        <w:t>）逐项审查法（全面详细审查）</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特点：全面、细致，审查质量高、效果好；工作量大，时间较长。</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适用：工程量较小、工艺比较简单的工程。</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2</w:t>
      </w:r>
      <w:r w:rsidRPr="00A15D4C">
        <w:rPr>
          <w:rFonts w:ascii="微软雅黑" w:eastAsia="微软雅黑" w:hAnsi="微软雅黑" w:hint="eastAsia"/>
          <w:szCs w:val="21"/>
        </w:rPr>
        <w:t>）标准预算审查法（标准图纸→标准预算）</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特点：时间短、效果好、易定案；但适用范围受限。</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适用：采用标准图纸的工程。</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3</w:t>
      </w:r>
      <w:r w:rsidRPr="00A15D4C">
        <w:rPr>
          <w:rFonts w:ascii="微软雅黑" w:eastAsia="微软雅黑" w:hAnsi="微软雅黑" w:hint="eastAsia"/>
          <w:szCs w:val="21"/>
        </w:rPr>
        <w:t>）分组计算审查法</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思路：工程分项按关联数据（“三线一面”）进行编组；利用同组数据进行审查。</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特点：审查速度快、工作量小；对审查人员要求较高。</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4</w:t>
      </w:r>
      <w:r w:rsidRPr="00A15D4C">
        <w:rPr>
          <w:rFonts w:ascii="微软雅黑" w:eastAsia="微软雅黑" w:hAnsi="微软雅黑" w:hint="eastAsia"/>
          <w:szCs w:val="21"/>
        </w:rPr>
        <w:t>）对比审查法</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思路：选择工程条件相同、具有可比性的“同类预算”；对比差异，进行审查。</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“同类预算”（条件相同）：同一施工图，基础或现场不同；设计相同，建筑面积不同；面积相同，设计图纸不完全相同等。</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5</w:t>
      </w:r>
      <w:r w:rsidRPr="00A15D4C">
        <w:rPr>
          <w:rFonts w:ascii="微软雅黑" w:eastAsia="微软雅黑" w:hAnsi="微软雅黑" w:hint="eastAsia"/>
          <w:szCs w:val="21"/>
        </w:rPr>
        <w:t>）“筛选”审查法</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思路：制订单位建筑面积对应的工程量、单价、用工等基本指标；筛选、审查有关的工程分项。</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优点：简单易懂、便于掌握，审查速度快、便于发现问题；基本数值的确定，发现问题后的</w:t>
      </w:r>
      <w:r w:rsidRPr="00A15D4C">
        <w:rPr>
          <w:rFonts w:ascii="微软雅黑" w:eastAsia="微软雅黑" w:hAnsi="微软雅黑" w:hint="eastAsia"/>
          <w:szCs w:val="21"/>
        </w:rPr>
        <w:lastRenderedPageBreak/>
        <w:t>复查。</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适用：审查住宅工程或不具备全面审查条件的工程。</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w:t>
      </w:r>
      <w:r w:rsidRPr="00A15D4C">
        <w:rPr>
          <w:rFonts w:ascii="微软雅黑" w:eastAsia="微软雅黑" w:hAnsi="微软雅黑"/>
          <w:szCs w:val="21"/>
        </w:rPr>
        <w:t>6</w:t>
      </w:r>
      <w:r w:rsidRPr="00A15D4C">
        <w:rPr>
          <w:rFonts w:ascii="微软雅黑" w:eastAsia="微软雅黑" w:hAnsi="微软雅黑" w:hint="eastAsia"/>
          <w:szCs w:val="21"/>
        </w:rPr>
        <w:t>）重点审查法</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思路：以工程量大、造价高的部分，以及补充定额、费用计取为重点。</w:t>
      </w:r>
    </w:p>
    <w:p w:rsidR="00D65E6E" w:rsidRPr="00A15D4C" w:rsidRDefault="00D65E6E" w:rsidP="00D65E6E">
      <w:pPr>
        <w:rPr>
          <w:rFonts w:ascii="微软雅黑" w:eastAsia="微软雅黑" w:hAnsi="微软雅黑"/>
          <w:szCs w:val="21"/>
        </w:rPr>
      </w:pPr>
      <w:r w:rsidRPr="00A15D4C">
        <w:rPr>
          <w:rFonts w:ascii="微软雅黑" w:eastAsia="微软雅黑" w:hAnsi="微软雅黑" w:hint="eastAsia"/>
          <w:szCs w:val="21"/>
        </w:rPr>
        <w:t>特点：突出重点，审查时间短、效果较好；审查的重点难以精准锁定。</w:t>
      </w:r>
    </w:p>
    <w:p w:rsidR="00D65E6E" w:rsidRPr="00A15D4C" w:rsidRDefault="00D65E6E" w:rsidP="00D65E6E">
      <w:pPr>
        <w:rPr>
          <w:rFonts w:ascii="微软雅黑" w:eastAsia="微软雅黑" w:hAnsi="微软雅黑" w:cs="宋体"/>
          <w:color w:val="000000"/>
          <w:kern w:val="0"/>
          <w:szCs w:val="21"/>
        </w:rPr>
      </w:pPr>
    </w:p>
    <w:p w:rsidR="00D65E6E" w:rsidRPr="00A15D4C" w:rsidRDefault="00D65E6E" w:rsidP="00D65E6E">
      <w:pP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第四章　建设工程招标阶段的投资控制</w:t>
      </w:r>
    </w:p>
    <w:tbl>
      <w:tblPr>
        <w:tblW w:w="85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3"/>
        <w:gridCol w:w="3461"/>
        <w:gridCol w:w="3461"/>
      </w:tblGrid>
      <w:tr w:rsidR="004631A5" w:rsidRPr="00A15D4C" w:rsidTr="004631A5">
        <w:trPr>
          <w:trHeight w:val="57"/>
        </w:trPr>
        <w:tc>
          <w:tcPr>
            <w:tcW w:w="1080" w:type="dxa"/>
            <w:shd w:val="clear" w:color="auto" w:fill="auto"/>
            <w:noWrap/>
            <w:vAlign w:val="center"/>
            <w:hideMark/>
          </w:tcPr>
          <w:p w:rsidR="004631A5" w:rsidRPr="00A15D4C" w:rsidRDefault="004631A5" w:rsidP="00D65E6E">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序号</w:t>
            </w:r>
          </w:p>
        </w:tc>
        <w:tc>
          <w:tcPr>
            <w:tcW w:w="2360" w:type="dxa"/>
            <w:shd w:val="clear" w:color="auto" w:fill="auto"/>
            <w:noWrap/>
            <w:vAlign w:val="center"/>
            <w:hideMark/>
          </w:tcPr>
          <w:p w:rsidR="004631A5" w:rsidRPr="00A15D4C" w:rsidRDefault="004631A5" w:rsidP="00D65E6E">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w:t>
            </w:r>
          </w:p>
        </w:tc>
        <w:tc>
          <w:tcPr>
            <w:tcW w:w="2360" w:type="dxa"/>
          </w:tcPr>
          <w:p w:rsidR="004631A5" w:rsidRPr="00A15D4C" w:rsidRDefault="004631A5" w:rsidP="004631A5">
            <w:pPr>
              <w:jc w:val="center"/>
              <w:rPr>
                <w:rFonts w:ascii="微软雅黑" w:eastAsia="微软雅黑" w:hAnsi="微软雅黑" w:cs="宋体"/>
                <w:color w:val="000000"/>
                <w:kern w:val="0"/>
                <w:szCs w:val="21"/>
              </w:rPr>
            </w:pPr>
            <w:proofErr w:type="gramStart"/>
            <w:r w:rsidRPr="00A15D4C">
              <w:rPr>
                <w:rFonts w:ascii="微软雅黑" w:eastAsia="微软雅黑" w:hAnsi="微软雅黑" w:cs="宋体" w:hint="eastAsia"/>
                <w:color w:val="000000"/>
                <w:kern w:val="0"/>
                <w:szCs w:val="21"/>
              </w:rPr>
              <w:t>考频</w:t>
            </w:r>
            <w:proofErr w:type="gramEnd"/>
          </w:p>
        </w:tc>
      </w:tr>
      <w:tr w:rsidR="004631A5" w:rsidRPr="00A15D4C" w:rsidTr="004631A5">
        <w:trPr>
          <w:trHeight w:val="57"/>
        </w:trPr>
        <w:tc>
          <w:tcPr>
            <w:tcW w:w="1080" w:type="dxa"/>
            <w:shd w:val="clear" w:color="auto" w:fill="auto"/>
            <w:noWrap/>
            <w:vAlign w:val="center"/>
            <w:hideMark/>
          </w:tcPr>
          <w:p w:rsidR="004631A5" w:rsidRPr="00A15D4C" w:rsidRDefault="004631A5" w:rsidP="00D65E6E">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w:t>
            </w:r>
            <w:proofErr w:type="gramStart"/>
            <w:r w:rsidRPr="00A15D4C">
              <w:rPr>
                <w:rFonts w:ascii="微软雅黑" w:eastAsia="微软雅黑" w:hAnsi="微软雅黑" w:cs="宋体" w:hint="eastAsia"/>
                <w:color w:val="000000"/>
                <w:kern w:val="0"/>
                <w:szCs w:val="21"/>
              </w:rPr>
              <w:t>一</w:t>
            </w:r>
            <w:proofErr w:type="gramEnd"/>
          </w:p>
        </w:tc>
        <w:tc>
          <w:tcPr>
            <w:tcW w:w="2360" w:type="dxa"/>
            <w:shd w:val="clear" w:color="auto" w:fill="auto"/>
            <w:noWrap/>
            <w:vAlign w:val="center"/>
            <w:hideMark/>
          </w:tcPr>
          <w:p w:rsidR="004631A5" w:rsidRPr="00A15D4C" w:rsidRDefault="004631A5" w:rsidP="00D65E6E">
            <w:pPr>
              <w:widowControl/>
              <w:jc w:val="left"/>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工程量清单编制</w:t>
            </w:r>
          </w:p>
        </w:tc>
        <w:tc>
          <w:tcPr>
            <w:tcW w:w="2360" w:type="dxa"/>
          </w:tcPr>
          <w:p w:rsidR="004631A5" w:rsidRPr="00A15D4C" w:rsidRDefault="004631A5"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hint="eastAsia"/>
                <w:szCs w:val="21"/>
              </w:rPr>
              <w:t>★★★★</w:t>
            </w:r>
          </w:p>
        </w:tc>
      </w:tr>
      <w:tr w:rsidR="004631A5" w:rsidRPr="00A15D4C" w:rsidTr="004631A5">
        <w:trPr>
          <w:trHeight w:val="57"/>
        </w:trPr>
        <w:tc>
          <w:tcPr>
            <w:tcW w:w="1080" w:type="dxa"/>
            <w:shd w:val="clear" w:color="auto" w:fill="auto"/>
            <w:noWrap/>
            <w:vAlign w:val="center"/>
            <w:hideMark/>
          </w:tcPr>
          <w:p w:rsidR="004631A5" w:rsidRPr="00A15D4C" w:rsidRDefault="004631A5" w:rsidP="00D65E6E">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考点二</w:t>
            </w:r>
          </w:p>
        </w:tc>
        <w:tc>
          <w:tcPr>
            <w:tcW w:w="2360" w:type="dxa"/>
            <w:shd w:val="clear" w:color="auto" w:fill="auto"/>
            <w:noWrap/>
            <w:vAlign w:val="center"/>
            <w:hideMark/>
          </w:tcPr>
          <w:p w:rsidR="004631A5" w:rsidRPr="00A15D4C" w:rsidRDefault="004631A5" w:rsidP="00D65E6E">
            <w:pPr>
              <w:widowControl/>
              <w:jc w:val="left"/>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合同价格分类</w:t>
            </w:r>
          </w:p>
        </w:tc>
        <w:tc>
          <w:tcPr>
            <w:tcW w:w="2360" w:type="dxa"/>
          </w:tcPr>
          <w:p w:rsidR="004631A5" w:rsidRPr="00A15D4C" w:rsidRDefault="004631A5"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hint="eastAsia"/>
                <w:szCs w:val="21"/>
              </w:rPr>
              <w:t>★★★★★</w:t>
            </w:r>
          </w:p>
        </w:tc>
      </w:tr>
    </w:tbl>
    <w:p w:rsidR="00D65E6E" w:rsidRPr="00A15D4C" w:rsidRDefault="004631A5" w:rsidP="00D65E6E">
      <w:pP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w:t>
      </w:r>
      <w:proofErr w:type="gramStart"/>
      <w:r w:rsidRPr="00A15D4C">
        <w:rPr>
          <w:rFonts w:ascii="微软雅黑" w:eastAsia="微软雅黑" w:hAnsi="微软雅黑" w:cs="宋体" w:hint="eastAsia"/>
          <w:color w:val="000000"/>
          <w:kern w:val="0"/>
          <w:szCs w:val="21"/>
        </w:rPr>
        <w:t>一</w:t>
      </w:r>
      <w:proofErr w:type="gramEnd"/>
      <w:r w:rsidRPr="00A15D4C">
        <w:rPr>
          <w:rFonts w:ascii="微软雅黑" w:eastAsia="微软雅黑" w:hAnsi="微软雅黑" w:cs="宋体" w:hint="eastAsia"/>
          <w:color w:val="000000"/>
          <w:kern w:val="0"/>
          <w:szCs w:val="21"/>
        </w:rPr>
        <w:t>：工程量清单编制</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【考频分析】★★★★</w:t>
      </w:r>
      <w:r w:rsidRPr="00A15D4C">
        <w:rPr>
          <w:rFonts w:ascii="微软雅黑" w:eastAsia="微软雅黑" w:hAnsi="微软雅黑"/>
          <w:szCs w:val="21"/>
        </w:rPr>
        <w:br/>
      </w:r>
      <w:r w:rsidRPr="00A15D4C">
        <w:rPr>
          <w:rFonts w:ascii="微软雅黑" w:eastAsia="微软雅黑" w:hAnsi="微软雅黑" w:hint="eastAsia"/>
          <w:szCs w:val="21"/>
        </w:rPr>
        <w:t>1.分部分项工程量清单的编制（属于“闭口清单”，投标人不得调整）</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（1）项目编码</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五级、十二位阿拉伯数字表示。其中，一至二位，为专业工程码；三至四位，为（计量规范）附录分类顺序码；五至六位为分部工程顺序码；七八九位为分项工程项目名称顺序码；十至十二位，为清单项目名称顺序码（从001开始，不得重复编码）。</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（2）项目名称</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（3）项目特征（必须进行准确和全面的描述）</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描述原则：计量规范＋拟建工程的实际（满足确定综合单价的需要）；可以利用标准图集或图纸。</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（4）计量单位（两个以上的，结合实际选择最合适的）</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lastRenderedPageBreak/>
        <w:t>（5）工程量计算（工程数量以形成工程实体为准，并以完成后的净值计算）</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2.措施项目清单</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（1）对能计量的措施项目（同分部分项工程量清单）</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（2）对不可计量的措施项目（即总价措施项目）</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3.其他项目清单</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（1）暂列金额</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中标人（承包人）只有按照合同约定程序，实际发生了暂列金额所包含的工作，才能将其纳入合同结算价款；扣除实际发生金额后的暂列金额余额，仍属于招标人所有。</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（2）暂估价</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材料、工程</w:t>
      </w:r>
      <w:proofErr w:type="gramStart"/>
      <w:r w:rsidRPr="00A15D4C">
        <w:rPr>
          <w:rFonts w:ascii="微软雅黑" w:eastAsia="微软雅黑" w:hAnsi="微软雅黑" w:hint="eastAsia"/>
          <w:szCs w:val="21"/>
        </w:rPr>
        <w:t>设备暂估单价</w:t>
      </w:r>
      <w:proofErr w:type="gramEnd"/>
      <w:r w:rsidRPr="00A15D4C">
        <w:rPr>
          <w:rFonts w:ascii="微软雅黑" w:eastAsia="微软雅黑" w:hAnsi="微软雅黑" w:hint="eastAsia"/>
          <w:szCs w:val="21"/>
        </w:rPr>
        <w:t>，应根据造价信息或市场价格估算，列出明细表；专业工程暂估价应分不同专业，按有关计价规定估算（综合暂估价，应包括除</w:t>
      </w:r>
      <w:proofErr w:type="gramStart"/>
      <w:r w:rsidRPr="00A15D4C">
        <w:rPr>
          <w:rFonts w:ascii="微软雅黑" w:eastAsia="微软雅黑" w:hAnsi="微软雅黑" w:hint="eastAsia"/>
          <w:szCs w:val="21"/>
        </w:rPr>
        <w:t>规</w:t>
      </w:r>
      <w:proofErr w:type="gramEnd"/>
      <w:r w:rsidRPr="00A15D4C">
        <w:rPr>
          <w:rFonts w:ascii="微软雅黑" w:eastAsia="微软雅黑" w:hAnsi="微软雅黑" w:hint="eastAsia"/>
          <w:szCs w:val="21"/>
        </w:rPr>
        <w:t>费、税金以外的管理费、利润等），列出明细表。</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（3）计日工</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解决零星工作的计价而设立的。零星工作：合同约定之外的或者因变更而产生的、工程量清单中没有相应项目的额外工作。</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（4）总承包服务费</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招标人应当预计并按投标人的投标报价，向投标人支付该项费用。</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4.</w:t>
      </w:r>
      <w:proofErr w:type="gramStart"/>
      <w:r w:rsidRPr="00A15D4C">
        <w:rPr>
          <w:rFonts w:ascii="微软雅黑" w:eastAsia="微软雅黑" w:hAnsi="微软雅黑" w:hint="eastAsia"/>
          <w:szCs w:val="21"/>
        </w:rPr>
        <w:t>规</w:t>
      </w:r>
      <w:proofErr w:type="gramEnd"/>
      <w:r w:rsidRPr="00A15D4C">
        <w:rPr>
          <w:rFonts w:ascii="微软雅黑" w:eastAsia="微软雅黑" w:hAnsi="微软雅黑" w:hint="eastAsia"/>
          <w:szCs w:val="21"/>
        </w:rPr>
        <w:t>费、税金项目清单</w:t>
      </w:r>
    </w:p>
    <w:p w:rsidR="004631A5" w:rsidRPr="00A15D4C" w:rsidRDefault="004631A5" w:rsidP="004631A5">
      <w:pPr>
        <w:rPr>
          <w:rFonts w:ascii="微软雅黑" w:eastAsia="微软雅黑" w:hAnsi="微软雅黑"/>
          <w:szCs w:val="21"/>
        </w:rPr>
      </w:pPr>
    </w:p>
    <w:p w:rsidR="004631A5" w:rsidRPr="00A15D4C" w:rsidRDefault="004631A5" w:rsidP="004631A5">
      <w:pPr>
        <w:rPr>
          <w:rFonts w:ascii="微软雅黑" w:eastAsia="微软雅黑" w:hAnsi="微软雅黑" w:cs="宋体"/>
          <w:color w:val="000000"/>
          <w:kern w:val="0"/>
          <w:szCs w:val="21"/>
        </w:rPr>
      </w:pPr>
      <w:r w:rsidRPr="00A15D4C">
        <w:rPr>
          <w:rFonts w:ascii="微软雅黑" w:eastAsia="微软雅黑" w:hAnsi="微软雅黑" w:hint="eastAsia"/>
          <w:szCs w:val="21"/>
        </w:rPr>
        <w:t>考点二：</w:t>
      </w:r>
      <w:r w:rsidRPr="00A15D4C">
        <w:rPr>
          <w:rFonts w:ascii="微软雅黑" w:eastAsia="微软雅黑" w:hAnsi="微软雅黑" w:cs="宋体" w:hint="eastAsia"/>
          <w:color w:val="000000"/>
          <w:kern w:val="0"/>
          <w:szCs w:val="21"/>
        </w:rPr>
        <w:t>合同价格分类</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【考频分析】★★★★★</w:t>
      </w:r>
      <w:r w:rsidRPr="00A15D4C">
        <w:rPr>
          <w:rFonts w:ascii="微软雅黑" w:eastAsia="微软雅黑" w:hAnsi="微软雅黑"/>
          <w:szCs w:val="21"/>
        </w:rPr>
        <w:br/>
      </w:r>
      <w:r w:rsidRPr="00A15D4C">
        <w:rPr>
          <w:rFonts w:ascii="微软雅黑" w:eastAsia="微软雅黑" w:hAnsi="微软雅黑" w:hint="eastAsia"/>
          <w:szCs w:val="21"/>
        </w:rPr>
        <w:t>1.总价合同</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lastRenderedPageBreak/>
        <w:t>（1）固定总价合同</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双方就承包工程商定出一个固定的总价，由承包方一笔包死，不能变化。合同履行过程中，承包方要承担实物工程量、单价变化等主要风险，导致承包方报价可能偏高。适用于工程范围清楚，工程图纸完整，报价依据准确；工程量小，工期较短；技术简单，报价估算方便；投标期限宽裕；合同条件完备的工程。</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（2）可调总价合同</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发包方承担了通货膨胀风险，承包方承担合同实施过程中的实物工程量、成本、工期等风险。适用于工程内容和技术经济指标规定比较明确，且工期较长的项目。</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2.单价合同</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（1）固定单价合同</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估算工程量单价合同：发包方提出工程量清单，承包商给出总报价；最后，按承包方实际完成（经计量）的工程数量和所填报的单价，结算工程价款。风险分担较为合理。适用于工期长、技术复杂，不可预见因素较多的工程；发包方希望缩短项目建设周期，初步设计之后进行施工招标的工程。（最为常用）</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纯单价合同：无需测算工程数量，承包人报出各分部分项工程的单价；最后，按实际完成的工程数量和填报的单价进行结算。适用于没有施工图纸、工程量不明、急需开工的紧迫工程。</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（2）可调单价合同</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可以根据合同约定的条款，在合同履行过程中，对于相应的单价进行调整。</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3.成本加酬金合同</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适用范围：工程范围无法界定，缺少工程详细说明，无法准确估价；工程特别复杂，有关方案不能事先确定（研发类项目）；时间特别紧张，要求尽快开工；发包方与承包方之间具有高度的信任，承包方在某些方面具有独特的技术、特长或经验。</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lastRenderedPageBreak/>
        <w:t>不足：发包方对工程总价，不能实施有效的控制；承包方对于降低成本不感兴趣。</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（1）成本</w:t>
      </w:r>
      <w:proofErr w:type="gramStart"/>
      <w:r w:rsidRPr="00A15D4C">
        <w:rPr>
          <w:rFonts w:ascii="微软雅黑" w:eastAsia="微软雅黑" w:hAnsi="微软雅黑" w:hint="eastAsia"/>
          <w:szCs w:val="21"/>
        </w:rPr>
        <w:t>加固定</w:t>
      </w:r>
      <w:proofErr w:type="gramEnd"/>
      <w:r w:rsidRPr="00A15D4C">
        <w:rPr>
          <w:rFonts w:ascii="微软雅黑" w:eastAsia="微软雅黑" w:hAnsi="微软雅黑" w:hint="eastAsia"/>
          <w:szCs w:val="21"/>
        </w:rPr>
        <w:t>百分比酬金（一般不使用）；</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（2）成本</w:t>
      </w:r>
      <w:proofErr w:type="gramStart"/>
      <w:r w:rsidRPr="00A15D4C">
        <w:rPr>
          <w:rFonts w:ascii="微软雅黑" w:eastAsia="微软雅黑" w:hAnsi="微软雅黑" w:hint="eastAsia"/>
          <w:szCs w:val="21"/>
        </w:rPr>
        <w:t>加固定</w:t>
      </w:r>
      <w:proofErr w:type="gramEnd"/>
      <w:r w:rsidRPr="00A15D4C">
        <w:rPr>
          <w:rFonts w:ascii="微软雅黑" w:eastAsia="微软雅黑" w:hAnsi="微软雅黑" w:hint="eastAsia"/>
          <w:szCs w:val="21"/>
        </w:rPr>
        <w:t>金额酬金；</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（3）成本加奖罚（使用较多）；</w:t>
      </w: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（4）最高限额成本</w:t>
      </w:r>
      <w:proofErr w:type="gramStart"/>
      <w:r w:rsidRPr="00A15D4C">
        <w:rPr>
          <w:rFonts w:ascii="微软雅黑" w:eastAsia="微软雅黑" w:hAnsi="微软雅黑" w:hint="eastAsia"/>
          <w:szCs w:val="21"/>
        </w:rPr>
        <w:t>加固定最大</w:t>
      </w:r>
      <w:proofErr w:type="gramEnd"/>
      <w:r w:rsidRPr="00A15D4C">
        <w:rPr>
          <w:rFonts w:ascii="微软雅黑" w:eastAsia="微软雅黑" w:hAnsi="微软雅黑" w:hint="eastAsia"/>
          <w:szCs w:val="21"/>
        </w:rPr>
        <w:t>酬金。</w:t>
      </w:r>
    </w:p>
    <w:p w:rsidR="004631A5" w:rsidRPr="00A15D4C" w:rsidRDefault="004631A5" w:rsidP="004631A5">
      <w:pPr>
        <w:rPr>
          <w:rFonts w:ascii="微软雅黑" w:eastAsia="微软雅黑" w:hAnsi="微软雅黑"/>
          <w:szCs w:val="21"/>
        </w:rPr>
      </w:pPr>
    </w:p>
    <w:p w:rsidR="004631A5" w:rsidRPr="00A15D4C" w:rsidRDefault="004631A5" w:rsidP="004631A5">
      <w:pPr>
        <w:rPr>
          <w:rFonts w:ascii="微软雅黑" w:eastAsia="微软雅黑" w:hAnsi="微软雅黑"/>
          <w:szCs w:val="21"/>
        </w:rPr>
      </w:pPr>
      <w:r w:rsidRPr="00A15D4C">
        <w:rPr>
          <w:rFonts w:ascii="微软雅黑" w:eastAsia="微软雅黑" w:hAnsi="微软雅黑" w:hint="eastAsia"/>
          <w:szCs w:val="21"/>
        </w:rPr>
        <w:t>第五章　建设工程施工阶段的投资控制</w:t>
      </w:r>
    </w:p>
    <w:tbl>
      <w:tblPr>
        <w:tblW w:w="85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9"/>
        <w:gridCol w:w="4253"/>
        <w:gridCol w:w="3103"/>
      </w:tblGrid>
      <w:tr w:rsidR="004631A5" w:rsidRPr="00A15D4C" w:rsidTr="004631A5">
        <w:trPr>
          <w:trHeight w:val="57"/>
        </w:trPr>
        <w:tc>
          <w:tcPr>
            <w:tcW w:w="1149" w:type="dxa"/>
            <w:shd w:val="clear" w:color="auto" w:fill="auto"/>
            <w:noWrap/>
            <w:vAlign w:val="center"/>
            <w:hideMark/>
          </w:tcPr>
          <w:p w:rsidR="004631A5" w:rsidRPr="00A15D4C" w:rsidRDefault="004631A5"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序号</w:t>
            </w:r>
          </w:p>
        </w:tc>
        <w:tc>
          <w:tcPr>
            <w:tcW w:w="4253" w:type="dxa"/>
            <w:shd w:val="clear" w:color="auto" w:fill="auto"/>
            <w:noWrap/>
            <w:vAlign w:val="center"/>
            <w:hideMark/>
          </w:tcPr>
          <w:p w:rsidR="004631A5" w:rsidRPr="00A15D4C" w:rsidRDefault="004631A5"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知识点</w:t>
            </w:r>
          </w:p>
        </w:tc>
        <w:tc>
          <w:tcPr>
            <w:tcW w:w="3103" w:type="dxa"/>
          </w:tcPr>
          <w:p w:rsidR="004631A5" w:rsidRPr="00A15D4C" w:rsidRDefault="004631A5" w:rsidP="004631A5">
            <w:pPr>
              <w:jc w:val="center"/>
              <w:rPr>
                <w:rFonts w:ascii="微软雅黑" w:eastAsia="微软雅黑" w:hAnsi="微软雅黑" w:cs="宋体"/>
                <w:color w:val="000000"/>
                <w:kern w:val="0"/>
                <w:szCs w:val="21"/>
              </w:rPr>
            </w:pPr>
            <w:proofErr w:type="gramStart"/>
            <w:r w:rsidRPr="00A15D4C">
              <w:rPr>
                <w:rFonts w:ascii="微软雅黑" w:eastAsia="微软雅黑" w:hAnsi="微软雅黑" w:cs="宋体" w:hint="eastAsia"/>
                <w:color w:val="000000"/>
                <w:kern w:val="0"/>
                <w:szCs w:val="21"/>
              </w:rPr>
              <w:t>考频</w:t>
            </w:r>
            <w:proofErr w:type="gramEnd"/>
          </w:p>
        </w:tc>
      </w:tr>
      <w:tr w:rsidR="004631A5" w:rsidRPr="00A15D4C" w:rsidTr="004631A5">
        <w:trPr>
          <w:trHeight w:val="57"/>
        </w:trPr>
        <w:tc>
          <w:tcPr>
            <w:tcW w:w="1149" w:type="dxa"/>
            <w:shd w:val="clear" w:color="auto" w:fill="auto"/>
            <w:noWrap/>
            <w:vAlign w:val="center"/>
            <w:hideMark/>
          </w:tcPr>
          <w:p w:rsidR="004631A5" w:rsidRPr="00A15D4C" w:rsidRDefault="004631A5"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w:t>
            </w:r>
            <w:proofErr w:type="gramStart"/>
            <w:r w:rsidRPr="00A15D4C">
              <w:rPr>
                <w:rFonts w:ascii="微软雅黑" w:eastAsia="微软雅黑" w:hAnsi="微软雅黑" w:cs="宋体" w:hint="eastAsia"/>
                <w:color w:val="000000"/>
                <w:kern w:val="0"/>
                <w:szCs w:val="21"/>
              </w:rPr>
              <w:t>一</w:t>
            </w:r>
            <w:proofErr w:type="gramEnd"/>
          </w:p>
        </w:tc>
        <w:tc>
          <w:tcPr>
            <w:tcW w:w="4253" w:type="dxa"/>
            <w:shd w:val="clear" w:color="auto" w:fill="auto"/>
            <w:noWrap/>
            <w:vAlign w:val="center"/>
            <w:hideMark/>
          </w:tcPr>
          <w:p w:rsidR="004631A5" w:rsidRPr="00A15D4C" w:rsidRDefault="004631A5" w:rsidP="004631A5">
            <w:pPr>
              <w:widowControl/>
              <w:jc w:val="left"/>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单价合同的计量</w:t>
            </w:r>
          </w:p>
        </w:tc>
        <w:tc>
          <w:tcPr>
            <w:tcW w:w="3103" w:type="dxa"/>
          </w:tcPr>
          <w:p w:rsidR="004631A5" w:rsidRPr="00A15D4C" w:rsidRDefault="004631A5"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hint="eastAsia"/>
                <w:szCs w:val="21"/>
              </w:rPr>
              <w:t>★★★★★</w:t>
            </w:r>
          </w:p>
        </w:tc>
      </w:tr>
      <w:tr w:rsidR="004631A5" w:rsidRPr="00A15D4C" w:rsidTr="004631A5">
        <w:trPr>
          <w:trHeight w:val="57"/>
        </w:trPr>
        <w:tc>
          <w:tcPr>
            <w:tcW w:w="1149" w:type="dxa"/>
            <w:shd w:val="clear" w:color="auto" w:fill="auto"/>
            <w:noWrap/>
            <w:vAlign w:val="center"/>
            <w:hideMark/>
          </w:tcPr>
          <w:p w:rsidR="004631A5" w:rsidRPr="00A15D4C" w:rsidRDefault="004631A5"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考点二</w:t>
            </w:r>
          </w:p>
        </w:tc>
        <w:tc>
          <w:tcPr>
            <w:tcW w:w="4253" w:type="dxa"/>
            <w:shd w:val="clear" w:color="auto" w:fill="auto"/>
            <w:noWrap/>
            <w:vAlign w:val="center"/>
            <w:hideMark/>
          </w:tcPr>
          <w:p w:rsidR="004631A5" w:rsidRPr="00A15D4C" w:rsidRDefault="004631A5" w:rsidP="004631A5">
            <w:pPr>
              <w:widowControl/>
              <w:jc w:val="left"/>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法律法规变化</w:t>
            </w:r>
          </w:p>
        </w:tc>
        <w:tc>
          <w:tcPr>
            <w:tcW w:w="3103" w:type="dxa"/>
          </w:tcPr>
          <w:p w:rsidR="004631A5" w:rsidRPr="00A15D4C" w:rsidRDefault="004631A5"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hint="eastAsia"/>
                <w:szCs w:val="21"/>
              </w:rPr>
              <w:t>★★★</w:t>
            </w:r>
          </w:p>
        </w:tc>
      </w:tr>
      <w:tr w:rsidR="004631A5" w:rsidRPr="00A15D4C" w:rsidTr="004631A5">
        <w:trPr>
          <w:trHeight w:val="57"/>
        </w:trPr>
        <w:tc>
          <w:tcPr>
            <w:tcW w:w="1149" w:type="dxa"/>
            <w:shd w:val="clear" w:color="auto" w:fill="auto"/>
            <w:noWrap/>
            <w:vAlign w:val="center"/>
            <w:hideMark/>
          </w:tcPr>
          <w:p w:rsidR="004631A5" w:rsidRPr="00A15D4C" w:rsidRDefault="004631A5"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考点三</w:t>
            </w:r>
          </w:p>
        </w:tc>
        <w:tc>
          <w:tcPr>
            <w:tcW w:w="4253" w:type="dxa"/>
            <w:shd w:val="clear" w:color="auto" w:fill="auto"/>
            <w:noWrap/>
            <w:vAlign w:val="center"/>
            <w:hideMark/>
          </w:tcPr>
          <w:p w:rsidR="004631A5" w:rsidRPr="00A15D4C" w:rsidRDefault="004631A5" w:rsidP="004631A5">
            <w:pPr>
              <w:widowControl/>
              <w:jc w:val="left"/>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工程量偏差</w:t>
            </w:r>
          </w:p>
        </w:tc>
        <w:tc>
          <w:tcPr>
            <w:tcW w:w="3103" w:type="dxa"/>
          </w:tcPr>
          <w:p w:rsidR="004631A5" w:rsidRPr="00A15D4C" w:rsidRDefault="004631A5"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hint="eastAsia"/>
                <w:szCs w:val="21"/>
              </w:rPr>
              <w:t>★★★</w:t>
            </w:r>
          </w:p>
        </w:tc>
      </w:tr>
      <w:tr w:rsidR="004631A5" w:rsidRPr="00A15D4C" w:rsidTr="004631A5">
        <w:trPr>
          <w:trHeight w:val="57"/>
        </w:trPr>
        <w:tc>
          <w:tcPr>
            <w:tcW w:w="1149" w:type="dxa"/>
            <w:shd w:val="clear" w:color="auto" w:fill="auto"/>
            <w:noWrap/>
            <w:vAlign w:val="center"/>
            <w:hideMark/>
          </w:tcPr>
          <w:p w:rsidR="004631A5" w:rsidRPr="00A15D4C" w:rsidRDefault="004631A5" w:rsidP="004631A5">
            <w:pPr>
              <w:widowControl/>
              <w:jc w:val="center"/>
              <w:rPr>
                <w:rFonts w:ascii="微软雅黑" w:eastAsia="微软雅黑" w:hAnsi="微软雅黑" w:cs="宋体"/>
                <w:color w:val="000000"/>
                <w:kern w:val="0"/>
                <w:szCs w:val="21"/>
              </w:rPr>
            </w:pPr>
            <w:proofErr w:type="gramStart"/>
            <w:r w:rsidRPr="00A15D4C">
              <w:rPr>
                <w:rFonts w:ascii="微软雅黑" w:eastAsia="微软雅黑" w:hAnsi="微软雅黑" w:cs="宋体" w:hint="eastAsia"/>
                <w:color w:val="000000"/>
                <w:kern w:val="0"/>
                <w:szCs w:val="21"/>
              </w:rPr>
              <w:t>考点四</w:t>
            </w:r>
            <w:proofErr w:type="gramEnd"/>
          </w:p>
        </w:tc>
        <w:tc>
          <w:tcPr>
            <w:tcW w:w="4253" w:type="dxa"/>
            <w:shd w:val="clear" w:color="auto" w:fill="auto"/>
            <w:noWrap/>
            <w:vAlign w:val="center"/>
            <w:hideMark/>
          </w:tcPr>
          <w:p w:rsidR="004631A5" w:rsidRPr="00A15D4C" w:rsidRDefault="004631A5" w:rsidP="004631A5">
            <w:pPr>
              <w:widowControl/>
              <w:jc w:val="left"/>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索赔的主要类型</w:t>
            </w:r>
          </w:p>
        </w:tc>
        <w:tc>
          <w:tcPr>
            <w:tcW w:w="3103" w:type="dxa"/>
          </w:tcPr>
          <w:p w:rsidR="004631A5" w:rsidRPr="00A15D4C" w:rsidRDefault="004631A5"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hint="eastAsia"/>
                <w:szCs w:val="21"/>
              </w:rPr>
              <w:t>★★★★</w:t>
            </w:r>
          </w:p>
        </w:tc>
      </w:tr>
      <w:tr w:rsidR="004631A5" w:rsidRPr="00A15D4C" w:rsidTr="004631A5">
        <w:trPr>
          <w:trHeight w:val="57"/>
        </w:trPr>
        <w:tc>
          <w:tcPr>
            <w:tcW w:w="1149" w:type="dxa"/>
            <w:shd w:val="clear" w:color="auto" w:fill="auto"/>
            <w:noWrap/>
            <w:vAlign w:val="center"/>
            <w:hideMark/>
          </w:tcPr>
          <w:p w:rsidR="004631A5" w:rsidRPr="00A15D4C" w:rsidRDefault="004631A5" w:rsidP="004631A5">
            <w:pPr>
              <w:widowControl/>
              <w:jc w:val="center"/>
              <w:rPr>
                <w:rFonts w:ascii="微软雅黑" w:eastAsia="微软雅黑" w:hAnsi="微软雅黑" w:cs="宋体"/>
                <w:color w:val="000000"/>
                <w:kern w:val="0"/>
                <w:szCs w:val="21"/>
              </w:rPr>
            </w:pPr>
            <w:proofErr w:type="gramStart"/>
            <w:r w:rsidRPr="00A15D4C">
              <w:rPr>
                <w:rFonts w:ascii="微软雅黑" w:eastAsia="微软雅黑" w:hAnsi="微软雅黑" w:cs="宋体" w:hint="eastAsia"/>
                <w:color w:val="000000"/>
                <w:kern w:val="0"/>
                <w:szCs w:val="21"/>
              </w:rPr>
              <w:t>考点五</w:t>
            </w:r>
            <w:proofErr w:type="gramEnd"/>
          </w:p>
        </w:tc>
        <w:tc>
          <w:tcPr>
            <w:tcW w:w="4253" w:type="dxa"/>
            <w:shd w:val="clear" w:color="auto" w:fill="auto"/>
            <w:noWrap/>
            <w:vAlign w:val="center"/>
            <w:hideMark/>
          </w:tcPr>
          <w:p w:rsidR="004631A5" w:rsidRPr="00A15D4C" w:rsidRDefault="004631A5" w:rsidP="004631A5">
            <w:pPr>
              <w:widowControl/>
              <w:jc w:val="left"/>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索赔费用的计算</w:t>
            </w:r>
          </w:p>
        </w:tc>
        <w:tc>
          <w:tcPr>
            <w:tcW w:w="3103" w:type="dxa"/>
          </w:tcPr>
          <w:p w:rsidR="004631A5" w:rsidRPr="00A15D4C" w:rsidRDefault="004631A5"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hint="eastAsia"/>
                <w:szCs w:val="21"/>
              </w:rPr>
              <w:t>★★★★</w:t>
            </w:r>
          </w:p>
        </w:tc>
      </w:tr>
      <w:tr w:rsidR="004631A5" w:rsidRPr="00A15D4C" w:rsidTr="004631A5">
        <w:trPr>
          <w:trHeight w:val="57"/>
        </w:trPr>
        <w:tc>
          <w:tcPr>
            <w:tcW w:w="1149" w:type="dxa"/>
            <w:shd w:val="clear" w:color="auto" w:fill="auto"/>
            <w:noWrap/>
            <w:vAlign w:val="center"/>
            <w:hideMark/>
          </w:tcPr>
          <w:p w:rsidR="004631A5" w:rsidRPr="00A15D4C" w:rsidRDefault="004631A5" w:rsidP="004631A5">
            <w:pPr>
              <w:widowControl/>
              <w:jc w:val="center"/>
              <w:rPr>
                <w:rFonts w:ascii="微软雅黑" w:eastAsia="微软雅黑" w:hAnsi="微软雅黑" w:cs="宋体"/>
                <w:color w:val="000000"/>
                <w:kern w:val="0"/>
                <w:szCs w:val="21"/>
              </w:rPr>
            </w:pPr>
            <w:proofErr w:type="gramStart"/>
            <w:r w:rsidRPr="00A15D4C">
              <w:rPr>
                <w:rFonts w:ascii="微软雅黑" w:eastAsia="微软雅黑" w:hAnsi="微软雅黑" w:cs="宋体" w:hint="eastAsia"/>
                <w:color w:val="000000"/>
                <w:kern w:val="0"/>
                <w:szCs w:val="21"/>
              </w:rPr>
              <w:t>考点六</w:t>
            </w:r>
            <w:proofErr w:type="gramEnd"/>
          </w:p>
        </w:tc>
        <w:tc>
          <w:tcPr>
            <w:tcW w:w="4253" w:type="dxa"/>
            <w:shd w:val="clear" w:color="auto" w:fill="auto"/>
            <w:noWrap/>
            <w:vAlign w:val="center"/>
            <w:hideMark/>
          </w:tcPr>
          <w:p w:rsidR="004631A5" w:rsidRPr="00A15D4C" w:rsidRDefault="004631A5" w:rsidP="004631A5">
            <w:pPr>
              <w:widowControl/>
              <w:jc w:val="left"/>
              <w:rPr>
                <w:rFonts w:ascii="微软雅黑" w:eastAsia="微软雅黑" w:hAnsi="微软雅黑" w:cs="宋体"/>
                <w:color w:val="000000"/>
                <w:kern w:val="0"/>
                <w:szCs w:val="21"/>
              </w:rPr>
            </w:pPr>
            <w:proofErr w:type="gramStart"/>
            <w:r w:rsidRPr="00A15D4C">
              <w:rPr>
                <w:rFonts w:ascii="微软雅黑" w:eastAsia="微软雅黑" w:hAnsi="微软雅黑" w:cs="宋体" w:hint="eastAsia"/>
                <w:color w:val="000000"/>
                <w:kern w:val="0"/>
                <w:szCs w:val="21"/>
              </w:rPr>
              <w:t>赢得值</w:t>
            </w:r>
            <w:proofErr w:type="gramEnd"/>
            <w:r w:rsidRPr="00A15D4C">
              <w:rPr>
                <w:rFonts w:ascii="微软雅黑" w:eastAsia="微软雅黑" w:hAnsi="微软雅黑" w:cs="宋体" w:hint="eastAsia"/>
                <w:color w:val="000000"/>
                <w:kern w:val="0"/>
                <w:szCs w:val="21"/>
              </w:rPr>
              <w:t>法</w:t>
            </w:r>
          </w:p>
        </w:tc>
        <w:tc>
          <w:tcPr>
            <w:tcW w:w="3103" w:type="dxa"/>
          </w:tcPr>
          <w:p w:rsidR="004631A5" w:rsidRPr="00A15D4C" w:rsidRDefault="004631A5" w:rsidP="004631A5">
            <w:pPr>
              <w:widowControl/>
              <w:jc w:val="center"/>
              <w:rPr>
                <w:rFonts w:ascii="微软雅黑" w:eastAsia="微软雅黑" w:hAnsi="微软雅黑" w:cs="宋体"/>
                <w:color w:val="000000"/>
                <w:kern w:val="0"/>
                <w:szCs w:val="21"/>
              </w:rPr>
            </w:pPr>
            <w:r w:rsidRPr="00A15D4C">
              <w:rPr>
                <w:rFonts w:ascii="微软雅黑" w:eastAsia="微软雅黑" w:hAnsi="微软雅黑" w:hint="eastAsia"/>
                <w:szCs w:val="21"/>
              </w:rPr>
              <w:t>★★★</w:t>
            </w:r>
          </w:p>
        </w:tc>
      </w:tr>
    </w:tbl>
    <w:p w:rsidR="004631A5" w:rsidRPr="00A15D4C" w:rsidRDefault="0020272E" w:rsidP="004631A5">
      <w:pPr>
        <w:rPr>
          <w:rFonts w:ascii="微软雅黑" w:eastAsia="微软雅黑" w:hAnsi="微软雅黑" w:cs="宋体"/>
          <w:color w:val="000000"/>
          <w:kern w:val="0"/>
          <w:szCs w:val="21"/>
        </w:rPr>
      </w:pPr>
      <w:r w:rsidRPr="00A15D4C">
        <w:rPr>
          <w:rFonts w:ascii="微软雅黑" w:eastAsia="微软雅黑" w:hAnsi="微软雅黑" w:hint="eastAsia"/>
          <w:szCs w:val="21"/>
        </w:rPr>
        <w:t>考点</w:t>
      </w:r>
      <w:proofErr w:type="gramStart"/>
      <w:r w:rsidRPr="00A15D4C">
        <w:rPr>
          <w:rFonts w:ascii="微软雅黑" w:eastAsia="微软雅黑" w:hAnsi="微软雅黑" w:hint="eastAsia"/>
          <w:szCs w:val="21"/>
        </w:rPr>
        <w:t>一</w:t>
      </w:r>
      <w:proofErr w:type="gramEnd"/>
      <w:r w:rsidRPr="00A15D4C">
        <w:rPr>
          <w:rFonts w:ascii="微软雅黑" w:eastAsia="微软雅黑" w:hAnsi="微软雅黑" w:hint="eastAsia"/>
          <w:szCs w:val="21"/>
        </w:rPr>
        <w:t>：</w:t>
      </w:r>
      <w:r w:rsidRPr="00A15D4C">
        <w:rPr>
          <w:rFonts w:ascii="微软雅黑" w:eastAsia="微软雅黑" w:hAnsi="微软雅黑" w:cs="宋体" w:hint="eastAsia"/>
          <w:color w:val="000000"/>
          <w:kern w:val="0"/>
          <w:szCs w:val="21"/>
        </w:rPr>
        <w:t>单价合同的计量</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【考频分析】★★★★★</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1.计量程序——关于《建设工程施工合同（示范文本）》的规定（基于程序与时限）：</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（1）承包人应于每月25日向监理人报送上月已完成的工程量报告。</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（2）监理人应在收到承包人提交的工程量报告后7天内，完成对承包人提交的工程量报告的审核，并报送发包人，以确定当月实际完成的工程量。</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（3）监理人未在收到承包人提交的工程量报告后7天内完成审核的，承包人报送的工程量报告中的工程量视为实际完成工程量，据此计算工程价款。</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lastRenderedPageBreak/>
        <w:t>2.计量程序——关于《建设工程工程量清单计价规范》的规定（</w:t>
      </w:r>
      <w:proofErr w:type="gramStart"/>
      <w:r w:rsidRPr="00A15D4C">
        <w:rPr>
          <w:rFonts w:ascii="微软雅黑" w:eastAsia="微软雅黑" w:hAnsi="微软雅黑" w:hint="eastAsia"/>
          <w:szCs w:val="21"/>
        </w:rPr>
        <w:t>基于人员</w:t>
      </w:r>
      <w:proofErr w:type="gramEnd"/>
      <w:r w:rsidRPr="00A15D4C">
        <w:rPr>
          <w:rFonts w:ascii="微软雅黑" w:eastAsia="微软雅黑" w:hAnsi="微软雅黑" w:hint="eastAsia"/>
          <w:szCs w:val="21"/>
        </w:rPr>
        <w:t>与时限）</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（1）发包人认为需要进行现场计量核实的，在计量前24小时通知承包人，承包人应为计量提供便利条件并派人参加。均同意核实结果时，签字确认。</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（2）承包人认为发包人核实的计量结果有误时，应在收到计量结果通知后的7天内向发包人提出书面意见，发包人收到书面意见后，应在7天内对承包人的计量结果进行复核后通知承包人。</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（3）承包人完成已标价</w:t>
      </w:r>
      <w:proofErr w:type="gramStart"/>
      <w:r w:rsidRPr="00A15D4C">
        <w:rPr>
          <w:rFonts w:ascii="微软雅黑" w:eastAsia="微软雅黑" w:hAnsi="微软雅黑" w:hint="eastAsia"/>
          <w:szCs w:val="21"/>
        </w:rPr>
        <w:t>工程量经发包人</w:t>
      </w:r>
      <w:proofErr w:type="gramEnd"/>
      <w:r w:rsidRPr="00A15D4C">
        <w:rPr>
          <w:rFonts w:ascii="微软雅黑" w:eastAsia="微软雅黑" w:hAnsi="微软雅黑" w:hint="eastAsia"/>
          <w:szCs w:val="21"/>
        </w:rPr>
        <w:t>核实无误后，发承包人应汇总，以核实最终结算工程量，并应在汇总表上签字确认。</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3.工程计量的方法</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（1）均摊法</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对稳定发生的清单项目，按合同工期平均计量。例如，保养测量设备、维护工地清洁等。</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（2）凭据法</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按承包商提供的凭据（确凿）进行计量。例如，建筑工程险保险费、履约保证金等。</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（3）估价法</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按合同文件（公式）的规定，根据监理人估算的已完成的工程价值支付。</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（4）断面法</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根据工程分项的断面尺寸进行计量；主要用于取土坑或填筑路堤土方工程等。</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（5）图纸法</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按照设计图纸所示的尺寸，针对工程量清单中的某些分项进行计量。</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（6）分解计量法</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将较大的工程项目（分项），按工序或部位等分解为若干子项，并对已完成的子项分别进行计量支付。</w:t>
      </w:r>
    </w:p>
    <w:p w:rsidR="00D65E6E" w:rsidRPr="00A15D4C" w:rsidRDefault="00D65E6E" w:rsidP="00D65E6E">
      <w:pPr>
        <w:rPr>
          <w:rFonts w:ascii="微软雅黑" w:eastAsia="微软雅黑" w:hAnsi="微软雅黑" w:cs="宋体"/>
          <w:color w:val="000000"/>
          <w:kern w:val="0"/>
          <w:szCs w:val="21"/>
        </w:rPr>
      </w:pPr>
    </w:p>
    <w:p w:rsidR="0020272E" w:rsidRPr="00A15D4C" w:rsidRDefault="0020272E" w:rsidP="00D65E6E">
      <w:pP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考点二：法律法规变化</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【考频分析】★★★</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招标工程以投标截止日前28天、非招标工程以合同签订前28天为基准日，其后因国家的法律、法规、规章和政策发生变化引起工程造价增减变化的，</w:t>
      </w:r>
      <w:proofErr w:type="gramStart"/>
      <w:r w:rsidRPr="00A15D4C">
        <w:rPr>
          <w:rFonts w:ascii="微软雅黑" w:eastAsia="微软雅黑" w:hAnsi="微软雅黑" w:hint="eastAsia"/>
          <w:szCs w:val="21"/>
        </w:rPr>
        <w:t>发承包</w:t>
      </w:r>
      <w:proofErr w:type="gramEnd"/>
      <w:r w:rsidRPr="00A15D4C">
        <w:rPr>
          <w:rFonts w:ascii="微软雅黑" w:eastAsia="微软雅黑" w:hAnsi="微软雅黑" w:hint="eastAsia"/>
          <w:szCs w:val="21"/>
        </w:rPr>
        <w:t>双方应按照省级或行业建设主管部门或其授权的工程造价管理机构发布的规定调整合同价款。</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因承包人原因导致工期延误的，按上述规定的调整时间，在合同工程原定竣工时间之后，合同价款调增的不予调整，合同价款调减的予以调整。（不利于承包人）</w:t>
      </w:r>
    </w:p>
    <w:p w:rsidR="0020272E" w:rsidRPr="00A15D4C" w:rsidRDefault="0020272E" w:rsidP="00D65E6E">
      <w:pPr>
        <w:rPr>
          <w:rFonts w:ascii="微软雅黑" w:eastAsia="微软雅黑" w:hAnsi="微软雅黑" w:cs="宋体"/>
          <w:color w:val="000000"/>
          <w:kern w:val="0"/>
          <w:szCs w:val="21"/>
        </w:rPr>
      </w:pPr>
    </w:p>
    <w:p w:rsidR="0020272E" w:rsidRPr="00A15D4C" w:rsidRDefault="0020272E" w:rsidP="00D65E6E">
      <w:pP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考点三：工程量偏差</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【考频分析】★★★</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1.对于任</w:t>
      </w:r>
      <w:proofErr w:type="gramStart"/>
      <w:r w:rsidRPr="00A15D4C">
        <w:rPr>
          <w:rFonts w:ascii="微软雅黑" w:eastAsia="微软雅黑" w:hAnsi="微软雅黑" w:hint="eastAsia"/>
          <w:szCs w:val="21"/>
        </w:rPr>
        <w:t>一</w:t>
      </w:r>
      <w:proofErr w:type="gramEnd"/>
      <w:r w:rsidRPr="00A15D4C">
        <w:rPr>
          <w:rFonts w:ascii="微软雅黑" w:eastAsia="微软雅黑" w:hAnsi="微软雅黑" w:hint="eastAsia"/>
          <w:szCs w:val="21"/>
        </w:rPr>
        <w:t>招标工程量清单项目，因工程量偏差和工程变更等原因导致工程量偏差超过15%时，可进行调整。当工程量增加15%以上时，增加部分的工程量的综合单价应予调低；当工程量减少15%以上时，减少后剩余部分的工程量的综合单价应予调高；</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2.当工程量出现超过15%的变化，且该变化引起相关措施项目相应发生变化时，按系数或单一总价方式计价的，工程量增加的措施项目费调增，工程量减少的措施项目费调减。</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3.工程量偏差超过15%时，《建设工程工程量清单计价规范》规定的调整公式：</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（1）当Q</w:t>
      </w:r>
      <w:r w:rsidRPr="00A15D4C">
        <w:rPr>
          <w:rFonts w:ascii="微软雅黑" w:eastAsia="微软雅黑" w:hAnsi="微软雅黑" w:hint="eastAsia"/>
          <w:szCs w:val="21"/>
          <w:vertAlign w:val="subscript"/>
        </w:rPr>
        <w:t>1</w:t>
      </w:r>
      <w:r w:rsidRPr="00A15D4C">
        <w:rPr>
          <w:rFonts w:ascii="微软雅黑" w:eastAsia="微软雅黑" w:hAnsi="微软雅黑" w:hint="eastAsia"/>
          <w:szCs w:val="21"/>
        </w:rPr>
        <w:t>（最终量）＞1.15Q</w:t>
      </w:r>
      <w:r w:rsidRPr="00A15D4C">
        <w:rPr>
          <w:rFonts w:ascii="微软雅黑" w:eastAsia="微软雅黑" w:hAnsi="微软雅黑" w:hint="eastAsia"/>
          <w:szCs w:val="21"/>
          <w:vertAlign w:val="subscript"/>
        </w:rPr>
        <w:t>0</w:t>
      </w:r>
      <w:r w:rsidRPr="00A15D4C">
        <w:rPr>
          <w:rFonts w:ascii="微软雅黑" w:eastAsia="微软雅黑" w:hAnsi="微软雅黑" w:hint="eastAsia"/>
          <w:szCs w:val="21"/>
        </w:rPr>
        <w:t>（清单量）时，</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S＝1.15Q</w:t>
      </w:r>
      <w:r w:rsidRPr="00A15D4C">
        <w:rPr>
          <w:rFonts w:ascii="微软雅黑" w:eastAsia="微软雅黑" w:hAnsi="微软雅黑" w:hint="eastAsia"/>
          <w:szCs w:val="21"/>
          <w:vertAlign w:val="subscript"/>
        </w:rPr>
        <w:t>0</w:t>
      </w:r>
      <w:r w:rsidRPr="00A15D4C">
        <w:rPr>
          <w:rFonts w:ascii="微软雅黑" w:eastAsia="微软雅黑" w:hAnsi="微软雅黑" w:hint="eastAsia"/>
          <w:szCs w:val="21"/>
        </w:rPr>
        <w:t>×P</w:t>
      </w:r>
      <w:r w:rsidRPr="00A15D4C">
        <w:rPr>
          <w:rFonts w:ascii="微软雅黑" w:eastAsia="微软雅黑" w:hAnsi="微软雅黑" w:hint="eastAsia"/>
          <w:szCs w:val="21"/>
          <w:vertAlign w:val="subscript"/>
        </w:rPr>
        <w:t>0</w:t>
      </w:r>
      <w:r w:rsidRPr="00A15D4C">
        <w:rPr>
          <w:rFonts w:ascii="微软雅黑" w:eastAsia="微软雅黑" w:hAnsi="微软雅黑" w:hint="eastAsia"/>
          <w:szCs w:val="21"/>
        </w:rPr>
        <w:t>＋（Q</w:t>
      </w:r>
      <w:r w:rsidRPr="00A15D4C">
        <w:rPr>
          <w:rFonts w:ascii="微软雅黑" w:eastAsia="微软雅黑" w:hAnsi="微软雅黑" w:hint="eastAsia"/>
          <w:szCs w:val="21"/>
          <w:vertAlign w:val="subscript"/>
        </w:rPr>
        <w:t>1</w:t>
      </w:r>
      <w:r w:rsidRPr="00A15D4C">
        <w:rPr>
          <w:rFonts w:ascii="微软雅黑" w:eastAsia="微软雅黑" w:hAnsi="微软雅黑" w:hint="eastAsia"/>
          <w:szCs w:val="21"/>
        </w:rPr>
        <w:t>－1.15Q</w:t>
      </w:r>
      <w:r w:rsidRPr="00A15D4C">
        <w:rPr>
          <w:rFonts w:ascii="微软雅黑" w:eastAsia="微软雅黑" w:hAnsi="微软雅黑" w:hint="eastAsia"/>
          <w:szCs w:val="21"/>
          <w:vertAlign w:val="subscript"/>
        </w:rPr>
        <w:t>0</w:t>
      </w:r>
      <w:r w:rsidRPr="00A15D4C">
        <w:rPr>
          <w:rFonts w:ascii="微软雅黑" w:eastAsia="微软雅黑" w:hAnsi="微软雅黑" w:hint="eastAsia"/>
          <w:szCs w:val="21"/>
        </w:rPr>
        <w:t>）×P</w:t>
      </w:r>
      <w:r w:rsidRPr="00A15D4C">
        <w:rPr>
          <w:rFonts w:ascii="微软雅黑" w:eastAsia="微软雅黑" w:hAnsi="微软雅黑" w:hint="eastAsia"/>
          <w:szCs w:val="21"/>
          <w:vertAlign w:val="subscript"/>
        </w:rPr>
        <w:t>1</w:t>
      </w:r>
      <w:r w:rsidRPr="00A15D4C">
        <w:rPr>
          <w:rFonts w:ascii="微软雅黑" w:eastAsia="微软雅黑" w:hAnsi="微软雅黑" w:hint="eastAsia"/>
          <w:szCs w:val="21"/>
        </w:rPr>
        <w:t>；</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（2）当Q</w:t>
      </w:r>
      <w:r w:rsidRPr="00A15D4C">
        <w:rPr>
          <w:rFonts w:ascii="微软雅黑" w:eastAsia="微软雅黑" w:hAnsi="微软雅黑" w:hint="eastAsia"/>
          <w:szCs w:val="21"/>
          <w:vertAlign w:val="subscript"/>
        </w:rPr>
        <w:t>1</w:t>
      </w:r>
      <w:r w:rsidRPr="00A15D4C">
        <w:rPr>
          <w:rFonts w:ascii="微软雅黑" w:eastAsia="微软雅黑" w:hAnsi="微软雅黑" w:hint="eastAsia"/>
          <w:szCs w:val="21"/>
        </w:rPr>
        <w:t>＜0.85Q</w:t>
      </w:r>
      <w:r w:rsidRPr="00A15D4C">
        <w:rPr>
          <w:rFonts w:ascii="微软雅黑" w:eastAsia="微软雅黑" w:hAnsi="微软雅黑" w:hint="eastAsia"/>
          <w:szCs w:val="21"/>
          <w:vertAlign w:val="subscript"/>
        </w:rPr>
        <w:t>0</w:t>
      </w:r>
      <w:r w:rsidRPr="00A15D4C">
        <w:rPr>
          <w:rFonts w:ascii="微软雅黑" w:eastAsia="微软雅黑" w:hAnsi="微软雅黑" w:hint="eastAsia"/>
          <w:szCs w:val="21"/>
        </w:rPr>
        <w:t>时，</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S＝Q</w:t>
      </w:r>
      <w:r w:rsidRPr="00A15D4C">
        <w:rPr>
          <w:rFonts w:ascii="微软雅黑" w:eastAsia="微软雅黑" w:hAnsi="微软雅黑" w:hint="eastAsia"/>
          <w:szCs w:val="21"/>
          <w:vertAlign w:val="subscript"/>
        </w:rPr>
        <w:t>1</w:t>
      </w:r>
      <w:r w:rsidRPr="00A15D4C">
        <w:rPr>
          <w:rFonts w:ascii="微软雅黑" w:eastAsia="微软雅黑" w:hAnsi="微软雅黑" w:hint="eastAsia"/>
          <w:szCs w:val="21"/>
        </w:rPr>
        <w:t>×P</w:t>
      </w:r>
      <w:r w:rsidRPr="00A15D4C">
        <w:rPr>
          <w:rFonts w:ascii="微软雅黑" w:eastAsia="微软雅黑" w:hAnsi="微软雅黑" w:hint="eastAsia"/>
          <w:szCs w:val="21"/>
          <w:vertAlign w:val="subscript"/>
        </w:rPr>
        <w:t>1</w:t>
      </w:r>
      <w:r w:rsidRPr="00A15D4C">
        <w:rPr>
          <w:rFonts w:ascii="微软雅黑" w:eastAsia="微软雅黑" w:hAnsi="微软雅黑" w:hint="eastAsia"/>
          <w:szCs w:val="21"/>
        </w:rPr>
        <w:t>；</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（3）当P</w:t>
      </w:r>
      <w:r w:rsidRPr="00A15D4C">
        <w:rPr>
          <w:rFonts w:ascii="微软雅黑" w:eastAsia="微软雅黑" w:hAnsi="微软雅黑" w:hint="eastAsia"/>
          <w:szCs w:val="21"/>
          <w:vertAlign w:val="subscript"/>
        </w:rPr>
        <w:t>0</w:t>
      </w:r>
      <w:r w:rsidRPr="00A15D4C">
        <w:rPr>
          <w:rFonts w:ascii="微软雅黑" w:eastAsia="微软雅黑" w:hAnsi="微软雅黑" w:hint="eastAsia"/>
          <w:szCs w:val="21"/>
        </w:rPr>
        <w:t>＜P</w:t>
      </w:r>
      <w:r w:rsidRPr="00A15D4C">
        <w:rPr>
          <w:rFonts w:ascii="微软雅黑" w:eastAsia="微软雅黑" w:hAnsi="微软雅黑" w:hint="eastAsia"/>
          <w:szCs w:val="21"/>
          <w:vertAlign w:val="subscript"/>
        </w:rPr>
        <w:t>2</w:t>
      </w:r>
      <w:r w:rsidRPr="00A15D4C">
        <w:rPr>
          <w:rFonts w:ascii="微软雅黑" w:eastAsia="微软雅黑" w:hAnsi="微软雅黑" w:hint="eastAsia"/>
          <w:szCs w:val="21"/>
        </w:rPr>
        <w:t>×（1－L）×（1－0.15）时，</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lastRenderedPageBreak/>
        <w:t>P</w:t>
      </w:r>
      <w:r w:rsidRPr="00A15D4C">
        <w:rPr>
          <w:rFonts w:ascii="微软雅黑" w:eastAsia="微软雅黑" w:hAnsi="微软雅黑" w:hint="eastAsia"/>
          <w:szCs w:val="21"/>
          <w:vertAlign w:val="subscript"/>
        </w:rPr>
        <w:t>1</w:t>
      </w:r>
      <w:r w:rsidRPr="00A15D4C">
        <w:rPr>
          <w:rFonts w:ascii="微软雅黑" w:eastAsia="微软雅黑" w:hAnsi="微软雅黑" w:hint="eastAsia"/>
          <w:szCs w:val="21"/>
        </w:rPr>
        <w:t>＝P</w:t>
      </w:r>
      <w:r w:rsidRPr="00A15D4C">
        <w:rPr>
          <w:rFonts w:ascii="微软雅黑" w:eastAsia="微软雅黑" w:hAnsi="微软雅黑" w:hint="eastAsia"/>
          <w:szCs w:val="21"/>
          <w:vertAlign w:val="subscript"/>
        </w:rPr>
        <w:t>2</w:t>
      </w:r>
      <w:r w:rsidRPr="00A15D4C">
        <w:rPr>
          <w:rFonts w:ascii="微软雅黑" w:eastAsia="微软雅黑" w:hAnsi="微软雅黑" w:hint="eastAsia"/>
          <w:szCs w:val="21"/>
        </w:rPr>
        <w:t>×（1－L）×（1－0.15）；</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（4）当P</w:t>
      </w:r>
      <w:r w:rsidRPr="00A15D4C">
        <w:rPr>
          <w:rFonts w:ascii="微软雅黑" w:eastAsia="微软雅黑" w:hAnsi="微软雅黑" w:hint="eastAsia"/>
          <w:szCs w:val="21"/>
          <w:vertAlign w:val="subscript"/>
        </w:rPr>
        <w:t>0</w:t>
      </w:r>
      <w:r w:rsidRPr="00A15D4C">
        <w:rPr>
          <w:rFonts w:ascii="微软雅黑" w:eastAsia="微软雅黑" w:hAnsi="微软雅黑" w:hint="eastAsia"/>
          <w:szCs w:val="21"/>
        </w:rPr>
        <w:t>＞P</w:t>
      </w:r>
      <w:r w:rsidRPr="00A15D4C">
        <w:rPr>
          <w:rFonts w:ascii="微软雅黑" w:eastAsia="微软雅黑" w:hAnsi="微软雅黑" w:hint="eastAsia"/>
          <w:szCs w:val="21"/>
          <w:vertAlign w:val="subscript"/>
        </w:rPr>
        <w:t>2</w:t>
      </w:r>
      <w:r w:rsidRPr="00A15D4C">
        <w:rPr>
          <w:rFonts w:ascii="微软雅黑" w:eastAsia="微软雅黑" w:hAnsi="微软雅黑" w:hint="eastAsia"/>
          <w:szCs w:val="21"/>
        </w:rPr>
        <w:t>×（1＋0.15）时，</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P</w:t>
      </w:r>
      <w:r w:rsidRPr="00A15D4C">
        <w:rPr>
          <w:rFonts w:ascii="微软雅黑" w:eastAsia="微软雅黑" w:hAnsi="微软雅黑" w:hint="eastAsia"/>
          <w:szCs w:val="21"/>
          <w:vertAlign w:val="subscript"/>
        </w:rPr>
        <w:t>1</w:t>
      </w:r>
      <w:r w:rsidRPr="00A15D4C">
        <w:rPr>
          <w:rFonts w:ascii="微软雅黑" w:eastAsia="微软雅黑" w:hAnsi="微软雅黑" w:hint="eastAsia"/>
          <w:szCs w:val="21"/>
        </w:rPr>
        <w:t>＝P</w:t>
      </w:r>
      <w:r w:rsidRPr="00A15D4C">
        <w:rPr>
          <w:rFonts w:ascii="微软雅黑" w:eastAsia="微软雅黑" w:hAnsi="微软雅黑" w:hint="eastAsia"/>
          <w:szCs w:val="21"/>
          <w:vertAlign w:val="subscript"/>
        </w:rPr>
        <w:t>2</w:t>
      </w:r>
      <w:r w:rsidRPr="00A15D4C">
        <w:rPr>
          <w:rFonts w:ascii="微软雅黑" w:eastAsia="微软雅黑" w:hAnsi="微软雅黑" w:hint="eastAsia"/>
          <w:szCs w:val="21"/>
        </w:rPr>
        <w:t>×（1＋0.15）；</w:t>
      </w:r>
    </w:p>
    <w:p w:rsidR="0020272E" w:rsidRPr="00A15D4C" w:rsidRDefault="0020272E" w:rsidP="0020272E">
      <w:pPr>
        <w:rPr>
          <w:rFonts w:ascii="微软雅黑" w:eastAsia="微软雅黑" w:hAnsi="微软雅黑"/>
          <w:szCs w:val="21"/>
        </w:rPr>
      </w:pPr>
      <w:r w:rsidRPr="00A15D4C">
        <w:rPr>
          <w:rFonts w:ascii="微软雅黑" w:eastAsia="微软雅黑" w:hAnsi="微软雅黑" w:hint="eastAsia"/>
          <w:szCs w:val="21"/>
        </w:rPr>
        <w:t>（5）当P</w:t>
      </w:r>
      <w:r w:rsidRPr="00A15D4C">
        <w:rPr>
          <w:rFonts w:ascii="微软雅黑" w:eastAsia="微软雅黑" w:hAnsi="微软雅黑" w:hint="eastAsia"/>
          <w:szCs w:val="21"/>
          <w:vertAlign w:val="subscript"/>
        </w:rPr>
        <w:t>0</w:t>
      </w:r>
      <w:r w:rsidRPr="00A15D4C">
        <w:rPr>
          <w:rFonts w:ascii="微软雅黑" w:eastAsia="微软雅黑" w:hAnsi="微软雅黑" w:hint="eastAsia"/>
          <w:szCs w:val="21"/>
        </w:rPr>
        <w:t>＞P</w:t>
      </w:r>
      <w:r w:rsidRPr="00A15D4C">
        <w:rPr>
          <w:rFonts w:ascii="微软雅黑" w:eastAsia="微软雅黑" w:hAnsi="微软雅黑" w:hint="eastAsia"/>
          <w:szCs w:val="21"/>
          <w:vertAlign w:val="subscript"/>
        </w:rPr>
        <w:t>2</w:t>
      </w:r>
      <w:r w:rsidRPr="00A15D4C">
        <w:rPr>
          <w:rFonts w:ascii="微软雅黑" w:eastAsia="微软雅黑" w:hAnsi="微软雅黑" w:hint="eastAsia"/>
          <w:szCs w:val="21"/>
        </w:rPr>
        <w:t>×（1－L）×（1－0.15）或P</w:t>
      </w:r>
      <w:r w:rsidRPr="00A15D4C">
        <w:rPr>
          <w:rFonts w:ascii="微软雅黑" w:eastAsia="微软雅黑" w:hAnsi="微软雅黑" w:hint="eastAsia"/>
          <w:szCs w:val="21"/>
          <w:vertAlign w:val="subscript"/>
        </w:rPr>
        <w:t>0</w:t>
      </w:r>
      <w:r w:rsidRPr="00A15D4C">
        <w:rPr>
          <w:rFonts w:ascii="微软雅黑" w:eastAsia="微软雅黑" w:hAnsi="微软雅黑" w:hint="eastAsia"/>
          <w:szCs w:val="21"/>
        </w:rPr>
        <w:t>＜P</w:t>
      </w:r>
      <w:r w:rsidRPr="00A15D4C">
        <w:rPr>
          <w:rFonts w:ascii="微软雅黑" w:eastAsia="微软雅黑" w:hAnsi="微软雅黑" w:hint="eastAsia"/>
          <w:szCs w:val="21"/>
          <w:vertAlign w:val="subscript"/>
        </w:rPr>
        <w:t>2</w:t>
      </w:r>
      <w:r w:rsidRPr="00A15D4C">
        <w:rPr>
          <w:rFonts w:ascii="微软雅黑" w:eastAsia="微软雅黑" w:hAnsi="微软雅黑" w:hint="eastAsia"/>
          <w:szCs w:val="21"/>
        </w:rPr>
        <w:t>×（1＋0.15）时，可不调整。</w:t>
      </w:r>
    </w:p>
    <w:p w:rsidR="0020272E" w:rsidRPr="00A15D4C" w:rsidRDefault="0020272E" w:rsidP="0020272E">
      <w:pPr>
        <w:rPr>
          <w:rFonts w:ascii="微软雅黑" w:eastAsia="微软雅黑" w:hAnsi="微软雅黑"/>
          <w:szCs w:val="21"/>
        </w:rPr>
      </w:pPr>
    </w:p>
    <w:p w:rsidR="0020272E" w:rsidRPr="00A15D4C" w:rsidRDefault="0020272E" w:rsidP="0020272E">
      <w:pPr>
        <w:rPr>
          <w:rFonts w:ascii="微软雅黑" w:eastAsia="微软雅黑" w:hAnsi="微软雅黑" w:cs="宋体"/>
          <w:color w:val="000000"/>
          <w:kern w:val="0"/>
          <w:szCs w:val="21"/>
        </w:rPr>
      </w:pPr>
      <w:r w:rsidRPr="00A15D4C">
        <w:rPr>
          <w:rFonts w:ascii="微软雅黑" w:eastAsia="微软雅黑" w:hAnsi="微软雅黑" w:hint="eastAsia"/>
          <w:szCs w:val="21"/>
        </w:rPr>
        <w:t>考点四：</w:t>
      </w:r>
      <w:r w:rsidRPr="00A15D4C">
        <w:rPr>
          <w:rFonts w:ascii="微软雅黑" w:eastAsia="微软雅黑" w:hAnsi="微软雅黑" w:cs="宋体" w:hint="eastAsia"/>
          <w:color w:val="000000"/>
          <w:kern w:val="0"/>
          <w:szCs w:val="21"/>
        </w:rPr>
        <w:t>索赔的主要类型</w:t>
      </w:r>
    </w:p>
    <w:p w:rsidR="0020272E" w:rsidRPr="00A15D4C" w:rsidRDefault="00427591" w:rsidP="0020272E">
      <w:pPr>
        <w:rPr>
          <w:rFonts w:ascii="微软雅黑" w:eastAsia="微软雅黑" w:hAnsi="微软雅黑"/>
          <w:szCs w:val="21"/>
        </w:rPr>
      </w:pPr>
      <w:r w:rsidRPr="00A15D4C">
        <w:rPr>
          <w:rFonts w:ascii="微软雅黑" w:eastAsia="微软雅黑" w:hAnsi="微软雅黑" w:hint="eastAsia"/>
          <w:szCs w:val="21"/>
        </w:rPr>
        <w:t>【考频分析】★★★★</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1.承包商向业主的索赔</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（1）不利的自然条件与人为障碍引起的索赔</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一个有经验的承包商无法合理预见的。地质条件变化＋工程中人为障碍。</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（2）工程变更引起的索赔</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（3）工期延期的费用索赔</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工期索赔：包括客观原因和发包人责任。</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延期产生的费用索赔：辨析是否为发包人责任。</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（4）加速施工费用的索赔</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多采用“奖金”的办法。</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（5）发包人不正当地终止工程而引起的索赔</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数额＝各种支出－已结算的工程款＋盈利</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（6）法律、货币及汇率变化引起的索赔</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两个时段：基准日期以后至结算日期。</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（7）拖延支付工程款的索赔</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承包人：提前通知发包人→暂停工作或减缓工作进度＋误期补偿＋其他额外费用补偿（利息）。</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lastRenderedPageBreak/>
        <w:t>（8）业主的风险</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战争、敌对行动、入侵；工程所在国的叛乱、恐怖主义、革命、暴动等。</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处理（承包商通知工程师后的权利）：基于延误的延长工期；成本、利润计入合同价格。</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（9）不可抗力</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5类异常事件或情况：战争、敌对行动等。</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后果：基于延误的延长工期；可能增加的费用。</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2.发包人向承包人的索赔</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（1）工期延误索赔。一般按每延误一天赔偿一定的款额计算，累计赔偿额一般不超过合同总额的5%～10%。</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（2）质量不满足合同要求索赔</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承包人在规定的期限内未完成缺陷修补，雇佣他人来完成工作，发生的成本和利润由承包人负担。如果承包人自费修复，则发包人可索赔重新检验费。</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（3）承包人不履行的保险费用索赔</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 xml:space="preserve">承包人未能按照合同条款指定的项目投保，并保证保险有效，发包人可以投保并保证保险有效，发包人所支付的必要的保险费可在应付给承包人的款项中扣回。 </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（4）对超额利润的索赔，回收部分超额利润。</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（5）发包人合理终止合同或承包人不正当地放弃工程</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如果发包人合理地终止承包人的承包，或者承包人不合理放弃工程，则业主有权从承包商手中收回由新的承包商完成工程所需的工程款与原合同未付部分的差额。</w:t>
      </w:r>
    </w:p>
    <w:p w:rsidR="00427591" w:rsidRPr="00A15D4C" w:rsidRDefault="00427591" w:rsidP="0020272E">
      <w:pPr>
        <w:rPr>
          <w:rFonts w:ascii="微软雅黑" w:eastAsia="微软雅黑" w:hAnsi="微软雅黑"/>
          <w:szCs w:val="21"/>
        </w:rPr>
      </w:pPr>
    </w:p>
    <w:p w:rsidR="00427591" w:rsidRPr="00A15D4C" w:rsidRDefault="00427591" w:rsidP="0020272E">
      <w:pPr>
        <w:rPr>
          <w:rFonts w:ascii="微软雅黑" w:eastAsia="微软雅黑" w:hAnsi="微软雅黑" w:cs="宋体"/>
          <w:color w:val="000000"/>
          <w:kern w:val="0"/>
          <w:szCs w:val="21"/>
        </w:rPr>
      </w:pPr>
      <w:r w:rsidRPr="00A15D4C">
        <w:rPr>
          <w:rFonts w:ascii="微软雅黑" w:eastAsia="微软雅黑" w:hAnsi="微软雅黑" w:hint="eastAsia"/>
          <w:szCs w:val="21"/>
        </w:rPr>
        <w:t>考点五：</w:t>
      </w:r>
      <w:r w:rsidRPr="00A15D4C">
        <w:rPr>
          <w:rFonts w:ascii="微软雅黑" w:eastAsia="微软雅黑" w:hAnsi="微软雅黑" w:cs="宋体" w:hint="eastAsia"/>
          <w:color w:val="000000"/>
          <w:kern w:val="0"/>
          <w:szCs w:val="21"/>
        </w:rPr>
        <w:t>索赔费用的计算</w:t>
      </w:r>
    </w:p>
    <w:p w:rsidR="00427591" w:rsidRPr="00A15D4C" w:rsidRDefault="00427591" w:rsidP="0020272E">
      <w:pPr>
        <w:rPr>
          <w:rFonts w:ascii="微软雅黑" w:eastAsia="微软雅黑" w:hAnsi="微软雅黑"/>
          <w:szCs w:val="21"/>
        </w:rPr>
      </w:pPr>
      <w:r w:rsidRPr="00A15D4C">
        <w:rPr>
          <w:rFonts w:ascii="微软雅黑" w:eastAsia="微软雅黑" w:hAnsi="微软雅黑" w:hint="eastAsia"/>
          <w:szCs w:val="21"/>
        </w:rPr>
        <w:t>【考频分析】★★★★</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lastRenderedPageBreak/>
        <w:t>1.索赔费用的组成</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（1）分部分项工程量清单费用</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人工费：额外工作；工效降低；人员窝工费等等。</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材料费：增加的材料费；价格大幅上涨；超期存储。</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施工机具使用费：额外工作；功效降低；窝工费。</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窝工费的计算：租赁设备，执行实际台班租金和分摊的调进调出费；承包商自有设备，执行台班折旧费（</w:t>
      </w:r>
      <w:proofErr w:type="gramStart"/>
      <w:r w:rsidRPr="00A15D4C">
        <w:rPr>
          <w:rFonts w:ascii="微软雅黑" w:eastAsia="微软雅黑" w:hAnsi="微软雅黑" w:hint="eastAsia"/>
          <w:szCs w:val="21"/>
        </w:rPr>
        <w:t>并非台</w:t>
      </w:r>
      <w:proofErr w:type="gramEnd"/>
      <w:r w:rsidRPr="00A15D4C">
        <w:rPr>
          <w:rFonts w:ascii="微软雅黑" w:eastAsia="微软雅黑" w:hAnsi="微软雅黑" w:hint="eastAsia"/>
          <w:szCs w:val="21"/>
        </w:rPr>
        <w:t>班费）。</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管理费（部分工人窝工、其他仍在进行，通常不予计算）：现场管理费＋总部管理费。</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利润。</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延迟付款利息：发包人未按约定时间进行付款支付迟延付款利息。</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（2）措施项目费用</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已有的措施项目，按原有措施费的</w:t>
      </w:r>
      <w:proofErr w:type="gramStart"/>
      <w:r w:rsidRPr="00A15D4C">
        <w:rPr>
          <w:rFonts w:ascii="微软雅黑" w:eastAsia="微软雅黑" w:hAnsi="微软雅黑" w:hint="eastAsia"/>
          <w:szCs w:val="21"/>
        </w:rPr>
        <w:t>组价方法</w:t>
      </w:r>
      <w:proofErr w:type="gramEnd"/>
      <w:r w:rsidRPr="00A15D4C">
        <w:rPr>
          <w:rFonts w:ascii="微软雅黑" w:eastAsia="微软雅黑" w:hAnsi="微软雅黑" w:hint="eastAsia"/>
          <w:szCs w:val="21"/>
        </w:rPr>
        <w:t>调整；</w:t>
      </w:r>
      <w:proofErr w:type="gramStart"/>
      <w:r w:rsidRPr="00A15D4C">
        <w:rPr>
          <w:rFonts w:ascii="微软雅黑" w:eastAsia="微软雅黑" w:hAnsi="微软雅黑" w:hint="eastAsia"/>
          <w:szCs w:val="21"/>
        </w:rPr>
        <w:t>原措施</w:t>
      </w:r>
      <w:proofErr w:type="gramEnd"/>
      <w:r w:rsidRPr="00A15D4C">
        <w:rPr>
          <w:rFonts w:ascii="微软雅黑" w:eastAsia="微软雅黑" w:hAnsi="微软雅黑" w:hint="eastAsia"/>
          <w:szCs w:val="21"/>
        </w:rPr>
        <w:t>费中没有的措施项目，承包人申请，发包人确认。</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2.索赔费用的计算方法</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（1）实际费用法（额外成本法）（单项索赔，最为常用、最为准确）</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思路：按各个索赔事件所引起的费用项目分别计算索赔值，再将各个项目汇总。</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（2）总费用法（总成本法）</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思路：当发生多次索赔事件以后，重新计算该工程的实际总费用，减去投标报价时的估算总费用，即为索赔金额。</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（3）修正的总费用法</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思路：在总费用法计算的原则上，去掉一些不合理的因素，使其更加合理。</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修正的总费用法与总费用法相比，有了实质性的改进，其准确程度已接近于实际费用法。</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lastRenderedPageBreak/>
        <w:t>3.《标准施工招标文件》中索赔条款</w:t>
      </w:r>
    </w:p>
    <w:p w:rsidR="00427591" w:rsidRPr="00A15D4C" w:rsidRDefault="00427591" w:rsidP="0020272E">
      <w:pPr>
        <w:rPr>
          <w:rFonts w:ascii="微软雅黑" w:eastAsia="微软雅黑" w:hAnsi="微软雅黑"/>
          <w:szCs w:val="21"/>
        </w:rPr>
      </w:pPr>
    </w:p>
    <w:p w:rsidR="0020272E" w:rsidRPr="00A15D4C" w:rsidRDefault="00427591" w:rsidP="00D65E6E">
      <w:pPr>
        <w:rPr>
          <w:rFonts w:ascii="微软雅黑" w:eastAsia="微软雅黑" w:hAnsi="微软雅黑" w:cs="宋体"/>
          <w:color w:val="000000"/>
          <w:kern w:val="0"/>
          <w:szCs w:val="21"/>
        </w:rPr>
      </w:pPr>
      <w:r w:rsidRPr="00A15D4C">
        <w:rPr>
          <w:rFonts w:ascii="微软雅黑" w:eastAsia="微软雅黑" w:hAnsi="微软雅黑" w:cs="宋体" w:hint="eastAsia"/>
          <w:color w:val="000000"/>
          <w:kern w:val="0"/>
          <w:szCs w:val="21"/>
        </w:rPr>
        <w:t>考点六：</w:t>
      </w:r>
      <w:proofErr w:type="gramStart"/>
      <w:r w:rsidRPr="00A15D4C">
        <w:rPr>
          <w:rFonts w:ascii="微软雅黑" w:eastAsia="微软雅黑" w:hAnsi="微软雅黑" w:cs="宋体" w:hint="eastAsia"/>
          <w:color w:val="000000"/>
          <w:kern w:val="0"/>
          <w:szCs w:val="21"/>
        </w:rPr>
        <w:t>赢得值</w:t>
      </w:r>
      <w:proofErr w:type="gramEnd"/>
      <w:r w:rsidRPr="00A15D4C">
        <w:rPr>
          <w:rFonts w:ascii="微软雅黑" w:eastAsia="微软雅黑" w:hAnsi="微软雅黑" w:cs="宋体" w:hint="eastAsia"/>
          <w:color w:val="000000"/>
          <w:kern w:val="0"/>
          <w:szCs w:val="21"/>
        </w:rPr>
        <w:t>法</w:t>
      </w:r>
    </w:p>
    <w:p w:rsidR="00427591" w:rsidRPr="00A15D4C" w:rsidRDefault="00427591" w:rsidP="00D65E6E">
      <w:pPr>
        <w:rPr>
          <w:rFonts w:ascii="微软雅黑" w:eastAsia="微软雅黑" w:hAnsi="微软雅黑"/>
          <w:szCs w:val="21"/>
        </w:rPr>
      </w:pPr>
      <w:r w:rsidRPr="00A15D4C">
        <w:rPr>
          <w:rFonts w:ascii="微软雅黑" w:eastAsia="微软雅黑" w:hAnsi="微软雅黑" w:hint="eastAsia"/>
          <w:szCs w:val="21"/>
        </w:rPr>
        <w:t>【考频分析】★★★</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1.</w:t>
      </w:r>
      <w:proofErr w:type="gramStart"/>
      <w:r w:rsidRPr="00A15D4C">
        <w:rPr>
          <w:rFonts w:ascii="微软雅黑" w:eastAsia="微软雅黑" w:hAnsi="微软雅黑" w:hint="eastAsia"/>
          <w:szCs w:val="21"/>
        </w:rPr>
        <w:t>赢得值</w:t>
      </w:r>
      <w:proofErr w:type="gramEnd"/>
      <w:r w:rsidRPr="00A15D4C">
        <w:rPr>
          <w:rFonts w:ascii="微软雅黑" w:eastAsia="微软雅黑" w:hAnsi="微软雅黑" w:hint="eastAsia"/>
          <w:szCs w:val="21"/>
        </w:rPr>
        <w:t>法的三个基本参数</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（1）已完工作预算投资（BCWP）</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计算：BCWP＝已完工作量×预算单价</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（2）计划工作预算投资（BCWS）</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计算：BCWS＝计划工作量×预算单价</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（3）已完工作实际投资（ACWP）</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计算：ACWP＝已完工作量×实际单价</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2.</w:t>
      </w:r>
      <w:proofErr w:type="gramStart"/>
      <w:r w:rsidRPr="00A15D4C">
        <w:rPr>
          <w:rFonts w:ascii="微软雅黑" w:eastAsia="微软雅黑" w:hAnsi="微软雅黑" w:hint="eastAsia"/>
          <w:szCs w:val="21"/>
        </w:rPr>
        <w:t>赢得值</w:t>
      </w:r>
      <w:proofErr w:type="gramEnd"/>
      <w:r w:rsidRPr="00A15D4C">
        <w:rPr>
          <w:rFonts w:ascii="微软雅黑" w:eastAsia="微软雅黑" w:hAnsi="微软雅黑" w:hint="eastAsia"/>
          <w:szCs w:val="21"/>
        </w:rPr>
        <w:t>法的四个评价指标</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（1）投资偏差（CV）</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CV＝已完工作预算投资－已完工作实际投资</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分析（实际投资比较）：CV为负值，表示项目运行超支；反之，表示项目运行节约。</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（2）进度偏差（SV）</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SV＝已完工作预算投资－计划工作预算投资</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分析（实际工作量比较）：SV为负值，表示进度延误，实际进度落后；反之，表示进度提前。</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（3）投资绩效指标（CPI）</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CPI＝已完工作预算投资/已完工作实际投资</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分析：CPI＜1，表示投资超支；CPI＞1，表示投资节约（实际投资低于预算投资）。</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（4）进度绩效指标（SPI）</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lastRenderedPageBreak/>
        <w:t>SPI＝已完工作预算投资/计划工作预算投资</w:t>
      </w:r>
    </w:p>
    <w:p w:rsidR="00427591" w:rsidRPr="00A15D4C" w:rsidRDefault="00427591" w:rsidP="00427591">
      <w:pPr>
        <w:rPr>
          <w:rFonts w:ascii="微软雅黑" w:eastAsia="微软雅黑" w:hAnsi="微软雅黑"/>
          <w:szCs w:val="21"/>
        </w:rPr>
      </w:pPr>
      <w:r w:rsidRPr="00A15D4C">
        <w:rPr>
          <w:rFonts w:ascii="微软雅黑" w:eastAsia="微软雅黑" w:hAnsi="微软雅黑" w:hint="eastAsia"/>
          <w:szCs w:val="21"/>
        </w:rPr>
        <w:t>分析：SPI＜1，表示进度延误；SPI＞1，表示进度提前（实际投资低于预算投资）。</w:t>
      </w:r>
    </w:p>
    <w:p w:rsidR="00427591" w:rsidRPr="00A15D4C" w:rsidRDefault="00427591" w:rsidP="00D65E6E">
      <w:pPr>
        <w:rPr>
          <w:rFonts w:ascii="微软雅黑" w:eastAsia="微软雅黑" w:hAnsi="微软雅黑" w:cs="宋体"/>
          <w:color w:val="000000"/>
          <w:kern w:val="0"/>
          <w:szCs w:val="21"/>
        </w:rPr>
      </w:pPr>
    </w:p>
    <w:sectPr w:rsidR="00427591" w:rsidRPr="00A15D4C" w:rsidSect="009E3F9A">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AC5" w:rsidRDefault="00024AC5" w:rsidP="00E114DF">
      <w:r>
        <w:separator/>
      </w:r>
    </w:p>
  </w:endnote>
  <w:endnote w:type="continuationSeparator" w:id="0">
    <w:p w:rsidR="00024AC5" w:rsidRDefault="00024AC5" w:rsidP="00E114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71253"/>
      <w:docPartObj>
        <w:docPartGallery w:val="Page Numbers (Bottom of Page)"/>
        <w:docPartUnique/>
      </w:docPartObj>
    </w:sdtPr>
    <w:sdtContent>
      <w:sdt>
        <w:sdtPr>
          <w:id w:val="171357217"/>
          <w:docPartObj>
            <w:docPartGallery w:val="Page Numbers (Top of Page)"/>
            <w:docPartUnique/>
          </w:docPartObj>
        </w:sdtPr>
        <w:sdtContent>
          <w:p w:rsidR="00A15D4C" w:rsidRDefault="00A15D4C">
            <w:pPr>
              <w:pStyle w:val="a4"/>
              <w:jc w:val="center"/>
            </w:pPr>
            <w:r>
              <w:rPr>
                <w:lang w:val="zh-CN"/>
              </w:rPr>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Pr>
                <w:b/>
                <w:noProof/>
              </w:rPr>
              <w:t>26</w:t>
            </w:r>
            <w:r>
              <w:rPr>
                <w:b/>
                <w:sz w:val="24"/>
                <w:szCs w:val="24"/>
              </w:rPr>
              <w:fldChar w:fldCharType="end"/>
            </w:r>
          </w:p>
        </w:sdtContent>
      </w:sdt>
    </w:sdtContent>
  </w:sdt>
  <w:p w:rsidR="00A15D4C" w:rsidRDefault="00A15D4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AC5" w:rsidRDefault="00024AC5" w:rsidP="00E114DF">
      <w:r>
        <w:separator/>
      </w:r>
    </w:p>
  </w:footnote>
  <w:footnote w:type="continuationSeparator" w:id="0">
    <w:p w:rsidR="00024AC5" w:rsidRDefault="00024AC5" w:rsidP="00E114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D4C" w:rsidRDefault="00A15D4C" w:rsidP="00A15D4C">
    <w:pPr>
      <w:pStyle w:val="a3"/>
      <w:ind w:firstLine="360"/>
      <w:jc w:val="left"/>
    </w:pPr>
    <w:r>
      <w:rPr>
        <w:rFonts w:hint="eastAsia"/>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19050" t="0" r="7620" b="0"/>
          <wp:wrapNone/>
          <wp:docPr id="44" name="WordPictureWatermark1140551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1405515" descr="水印 - 新logo"/>
                  <pic:cNvPicPr>
                    <a:picLocks noChangeAspect="1" noChangeArrowheads="1"/>
                  </pic:cNvPicPr>
                </pic:nvPicPr>
                <pic:blipFill>
                  <a:blip r:embed="rId1"/>
                  <a:srcRect/>
                  <a:stretch>
                    <a:fillRect/>
                  </a:stretch>
                </pic:blipFill>
                <pic:spPr bwMode="auto">
                  <a:xfrm>
                    <a:off x="0" y="0"/>
                    <a:ext cx="5269230" cy="6586220"/>
                  </a:xfrm>
                  <a:prstGeom prst="rect">
                    <a:avLst/>
                  </a:prstGeom>
                  <a:noFill/>
                </pic:spPr>
              </pic:pic>
            </a:graphicData>
          </a:graphic>
        </wp:anchor>
      </w:drawing>
    </w:r>
    <w:r>
      <w:rPr>
        <w:noProof/>
      </w:rPr>
      <w:drawing>
        <wp:inline distT="0" distB="0" distL="0" distR="0">
          <wp:extent cx="1657350" cy="466725"/>
          <wp:effectExtent l="19050" t="0" r="0" b="0"/>
          <wp:docPr id="4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
                  <a:srcRect/>
                  <a:stretch>
                    <a:fillRect/>
                  </a:stretch>
                </pic:blipFill>
                <pic:spPr bwMode="auto">
                  <a:xfrm>
                    <a:off x="0" y="0"/>
                    <a:ext cx="1657350" cy="466725"/>
                  </a:xfrm>
                  <a:prstGeom prst="rect">
                    <a:avLst/>
                  </a:prstGeom>
                  <a:noFill/>
                  <a:ln w="9525">
                    <a:noFill/>
                    <a:miter lim="800000"/>
                    <a:headEnd/>
                    <a:tailEnd/>
                  </a:ln>
                </pic:spPr>
              </pic:pic>
            </a:graphicData>
          </a:graphic>
        </wp:inline>
      </w:drawing>
    </w:r>
    <w:r>
      <w:rPr>
        <w:rFonts w:eastAsia="微软雅黑" w:hint="eastAsia"/>
        <w:color w:val="666666"/>
        <w:shd w:val="clear" w:color="auto" w:fill="FFFFFF"/>
      </w:rPr>
      <w:t xml:space="preserve">                           24</w:t>
    </w:r>
    <w:r>
      <w:rPr>
        <w:rFonts w:eastAsia="微软雅黑" w:hint="eastAsia"/>
        <w:color w:val="666666"/>
        <w:shd w:val="clear" w:color="auto" w:fill="FFFFFF"/>
      </w:rPr>
      <w:t>小时咨询电话：</w:t>
    </w:r>
    <w:r>
      <w:rPr>
        <w:rFonts w:eastAsia="微软雅黑" w:hint="eastAsia"/>
        <w:color w:val="666666"/>
        <w:shd w:val="clear" w:color="auto" w:fill="FFFFFF"/>
      </w:rPr>
      <w:t>010-82326699</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114DF"/>
    <w:rsid w:val="00024AC5"/>
    <w:rsid w:val="00186CB2"/>
    <w:rsid w:val="001B6DCA"/>
    <w:rsid w:val="0020272E"/>
    <w:rsid w:val="00427591"/>
    <w:rsid w:val="00430DC1"/>
    <w:rsid w:val="004631A5"/>
    <w:rsid w:val="004762EC"/>
    <w:rsid w:val="00573EBF"/>
    <w:rsid w:val="00586F45"/>
    <w:rsid w:val="00891D39"/>
    <w:rsid w:val="008C0E7F"/>
    <w:rsid w:val="009A4E1F"/>
    <w:rsid w:val="009E3F9A"/>
    <w:rsid w:val="00A15D4C"/>
    <w:rsid w:val="00A43BE2"/>
    <w:rsid w:val="00A46559"/>
    <w:rsid w:val="00AC6553"/>
    <w:rsid w:val="00B21069"/>
    <w:rsid w:val="00B519F2"/>
    <w:rsid w:val="00D4052C"/>
    <w:rsid w:val="00D65E6E"/>
    <w:rsid w:val="00E114DF"/>
    <w:rsid w:val="00F375DD"/>
    <w:rsid w:val="00F97914"/>
    <w:rsid w:val="00FA2E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F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14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114DF"/>
    <w:rPr>
      <w:sz w:val="18"/>
      <w:szCs w:val="18"/>
    </w:rPr>
  </w:style>
  <w:style w:type="paragraph" w:styleId="a4">
    <w:name w:val="footer"/>
    <w:basedOn w:val="a"/>
    <w:link w:val="Char0"/>
    <w:uiPriority w:val="99"/>
    <w:unhideWhenUsed/>
    <w:rsid w:val="00E114DF"/>
    <w:pPr>
      <w:tabs>
        <w:tab w:val="center" w:pos="4153"/>
        <w:tab w:val="right" w:pos="8306"/>
      </w:tabs>
      <w:snapToGrid w:val="0"/>
      <w:jc w:val="left"/>
    </w:pPr>
    <w:rPr>
      <w:sz w:val="18"/>
      <w:szCs w:val="18"/>
    </w:rPr>
  </w:style>
  <w:style w:type="character" w:customStyle="1" w:styleId="Char0">
    <w:name w:val="页脚 Char"/>
    <w:basedOn w:val="a0"/>
    <w:link w:val="a4"/>
    <w:uiPriority w:val="99"/>
    <w:rsid w:val="00E114DF"/>
    <w:rPr>
      <w:sz w:val="18"/>
      <w:szCs w:val="18"/>
    </w:rPr>
  </w:style>
  <w:style w:type="table" w:styleId="a5">
    <w:name w:val="Table Grid"/>
    <w:basedOn w:val="a1"/>
    <w:uiPriority w:val="59"/>
    <w:rsid w:val="00E114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E114DF"/>
    <w:rPr>
      <w:sz w:val="18"/>
      <w:szCs w:val="18"/>
    </w:rPr>
  </w:style>
  <w:style w:type="character" w:customStyle="1" w:styleId="Char1">
    <w:name w:val="批注框文本 Char"/>
    <w:basedOn w:val="a0"/>
    <w:link w:val="a6"/>
    <w:uiPriority w:val="99"/>
    <w:semiHidden/>
    <w:rsid w:val="00E114DF"/>
    <w:rPr>
      <w:sz w:val="18"/>
      <w:szCs w:val="18"/>
    </w:rPr>
  </w:style>
</w:styles>
</file>

<file path=word/webSettings.xml><?xml version="1.0" encoding="utf-8"?>
<w:webSettings xmlns:r="http://schemas.openxmlformats.org/officeDocument/2006/relationships" xmlns:w="http://schemas.openxmlformats.org/wordprocessingml/2006/main">
  <w:divs>
    <w:div w:id="405149357">
      <w:bodyDiv w:val="1"/>
      <w:marLeft w:val="0"/>
      <w:marRight w:val="0"/>
      <w:marTop w:val="0"/>
      <w:marBottom w:val="0"/>
      <w:divBdr>
        <w:top w:val="none" w:sz="0" w:space="0" w:color="auto"/>
        <w:left w:val="none" w:sz="0" w:space="0" w:color="auto"/>
        <w:bottom w:val="none" w:sz="0" w:space="0" w:color="auto"/>
        <w:right w:val="none" w:sz="0" w:space="0" w:color="auto"/>
      </w:divBdr>
    </w:div>
    <w:div w:id="523322444">
      <w:bodyDiv w:val="1"/>
      <w:marLeft w:val="0"/>
      <w:marRight w:val="0"/>
      <w:marTop w:val="0"/>
      <w:marBottom w:val="0"/>
      <w:divBdr>
        <w:top w:val="none" w:sz="0" w:space="0" w:color="auto"/>
        <w:left w:val="none" w:sz="0" w:space="0" w:color="auto"/>
        <w:bottom w:val="none" w:sz="0" w:space="0" w:color="auto"/>
        <w:right w:val="none" w:sz="0" w:space="0" w:color="auto"/>
      </w:divBdr>
    </w:div>
    <w:div w:id="1532298486">
      <w:bodyDiv w:val="1"/>
      <w:marLeft w:val="0"/>
      <w:marRight w:val="0"/>
      <w:marTop w:val="0"/>
      <w:marBottom w:val="0"/>
      <w:divBdr>
        <w:top w:val="none" w:sz="0" w:space="0" w:color="auto"/>
        <w:left w:val="none" w:sz="0" w:space="0" w:color="auto"/>
        <w:bottom w:val="none" w:sz="0" w:space="0" w:color="auto"/>
        <w:right w:val="none" w:sz="0" w:space="0" w:color="auto"/>
      </w:divBdr>
    </w:div>
    <w:div w:id="2057241085">
      <w:bodyDiv w:val="1"/>
      <w:marLeft w:val="0"/>
      <w:marRight w:val="0"/>
      <w:marTop w:val="0"/>
      <w:marBottom w:val="0"/>
      <w:divBdr>
        <w:top w:val="none" w:sz="0" w:space="0" w:color="auto"/>
        <w:left w:val="none" w:sz="0" w:space="0" w:color="auto"/>
        <w:bottom w:val="none" w:sz="0" w:space="0" w:color="auto"/>
        <w:right w:val="none" w:sz="0" w:space="0" w:color="auto"/>
      </w:divBdr>
    </w:div>
    <w:div w:id="212160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26</Pages>
  <Words>1886</Words>
  <Characters>10756</Characters>
  <Application>Microsoft Office Word</Application>
  <DocSecurity>0</DocSecurity>
  <Lines>89</Lines>
  <Paragraphs>25</Paragraphs>
  <ScaleCrop>false</ScaleCrop>
  <Company/>
  <LinksUpToDate>false</LinksUpToDate>
  <CharactersWithSpaces>12617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dell</cp:lastModifiedBy>
  <cp:revision>12</cp:revision>
  <dcterms:created xsi:type="dcterms:W3CDTF">2016-04-15T07:54:00Z</dcterms:created>
  <dcterms:modified xsi:type="dcterms:W3CDTF">2018-09-03T05:49:00Z</dcterms:modified>
</cp:coreProperties>
</file>