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DE7" w:rsidRPr="00EC4DE7" w:rsidRDefault="00EC4DE7" w:rsidP="00EC4DE7">
      <w:pPr>
        <w:spacing w:line="360" w:lineRule="auto"/>
        <w:jc w:val="center"/>
        <w:rPr>
          <w:rFonts w:asciiTheme="minorEastAsia" w:hAnsiTheme="minorEastAsia"/>
          <w:b/>
          <w:bCs/>
          <w:sz w:val="28"/>
          <w:szCs w:val="28"/>
        </w:rPr>
      </w:pPr>
      <w:r w:rsidRPr="00EC4DE7">
        <w:rPr>
          <w:rFonts w:asciiTheme="minorEastAsia" w:hAnsiTheme="minorEastAsia" w:hint="eastAsia"/>
          <w:b/>
          <w:bCs/>
          <w:sz w:val="28"/>
          <w:szCs w:val="28"/>
        </w:rPr>
        <w:t>2017年《安全生产法及相关法律知识》真题</w:t>
      </w:r>
    </w:p>
    <w:p w:rsidR="00EC4DE7" w:rsidRPr="00B06042" w:rsidRDefault="00EC4DE7" w:rsidP="00EC4DE7">
      <w:pPr>
        <w:spacing w:line="360" w:lineRule="auto"/>
        <w:rPr>
          <w:rFonts w:asciiTheme="minorEastAsia" w:hAnsiTheme="minorEastAsia" w:hint="eastAsia"/>
          <w:b/>
          <w:szCs w:val="21"/>
        </w:rPr>
      </w:pPr>
      <w:r w:rsidRPr="00B06042">
        <w:rPr>
          <w:rFonts w:asciiTheme="minorEastAsia" w:hAnsiTheme="minorEastAsia" w:hint="eastAsia"/>
          <w:b/>
          <w:szCs w:val="21"/>
        </w:rPr>
        <w:t>一、单项选择题</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1.下列关于我国安全生产法律法规效力层级的说法，正确的是（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A.《安全生产法》和《建设工程安全生产管理条例》在安全生产法律体系中，属于同一法律效力层级</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B.安全生产法规可分为国务院行政法规，部门规章和地方性行政法规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C.经济特区安全生产法规的法律地位高于地方性安全生产法规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D.《矿山安全法》是矿山安全生产领域的综合性法，也是整个安全生产领域的单行法</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安全生产法律体系的基本框架。选项A错误，《安全生产法》属于法律，《建设工程安全生产管理条例》属于行政法规；选项B错误，安全生产法规分为行政法规和地方性法规；选项C错误，经济特区安全生产法规和民族自治地方安全生产法规的法律地位和法律效力与地方性安全生产法规相同；选项D正确，《矿山安全法》是单独适用于矿山开采安全生产的单行法律，但就矿山开采安全生产的整体而言，《矿山安全法》又是综合刑法。参见教材P17～19。</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2.《安全生产法》确立的安全生产工作机制是（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A.生产经营单位负责、行业自律、社会监督、国家监察</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B.生产经营单位负责、政府监管、国家监察、中介机构提供服务</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C.生产经营单位负责、职工参与、政府监管、行业自律、社会监督</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D.生产经营单位负责、职工参与、行业自律、中介机构提供服务</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【解析】本题考查的是安全生产管理的方针和工作机制。《安全生产法》第三条规定，安全生产工作应当以人为本，坚持安全发展，坚持安全第一、预防为主、综合治理的方针，强化</w:t>
      </w:r>
      <w:r w:rsidRPr="00EC4DE7">
        <w:rPr>
          <w:rFonts w:asciiTheme="minorEastAsia" w:hAnsiTheme="minorEastAsia" w:hint="eastAsia"/>
          <w:szCs w:val="21"/>
        </w:rPr>
        <w:lastRenderedPageBreak/>
        <w:t>和落实生产经营单位的主体责任，建立生产经营单位负责、职工参与、政府监管、行业自律和社会监督的机制。参见《安全生产法》第三条。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3.依据《安全生产法》的规定，下列安全生产工作职责，属于生产经营单位主要负责人的是（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A.检查本单位的安全生产状况，及时排查生产安全事故隐患、提出改进安全生产管理的建议</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B.组织或者参与本单位应急救援演练</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C.组织或者参与本单位安全生产教育和培训，如实记录安全生产教育和培训情况</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D.建立、健全本单位安全生产责任制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的安全生产保障。产经营单位的主要负责人对本单位安全生产工作负有下列职责：（1）建立、健全本单位安全生产责任制；（2）组织制定本单位安全生产规章制度和操作规程；（3）组织制定并实施本单位安全生产教育和培训计划；（4）保证本单位安全生产投入的有效实施；（5）督促、检查本单位的安全生产工作，及时消除生产安全事故隐患；（6）组织制定并实施本单位的生产安全事故应急救援预案；（7）及时、如实报告生产安全事故。参见《安全生产法》第十八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4.下列公司员工总数均不超过100人。依据《安全生产法》的规定，应当设置安全生产机构或配备专职安全生产管理人员的是（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A.某废旧金属回收公司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B.某汽车配件制造公司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C.某生鲜产品运输公司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D.某精密机械加工公司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【解析】本题考查的是生产经营单位的安全生产保障。矿山、金属冶炼、建筑施工、道路运</w:t>
      </w:r>
      <w:r w:rsidRPr="00EC4DE7">
        <w:rPr>
          <w:rFonts w:asciiTheme="minorEastAsia" w:hAnsiTheme="minorEastAsia" w:hint="eastAsia"/>
          <w:szCs w:val="21"/>
        </w:rPr>
        <w:lastRenderedPageBreak/>
        <w:t>输单位和危险物品的生产、经营、储存单位，应当设置安全生产管理机构或者配备专职安全生产管理人员。前款规定以外的其他生产经营单位，从业人员超过一百人的，应当设置安全生产管理机构或者配备专职安全生产管理人员；从业人员在一百人以下的，应当配备专职或者兼职的安全生产管理人员。参见《安全生产法》第二十一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5.依据《安全生产法》的规定，下列关于生产经营单位重大危险源安全管理的说法，正确的是（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A.生产经营单位应当将本单位重大危险源及安全措施、应急措施向社会通报</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B.生产经营单位应当对重大危险源进行登记建档、定期检测、评估、监控、并制定应急预案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C.社区的市级人民政府应当对重大危险源进行定期检测、评估、监控，并告知相关人员应当采取的应急措施</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D.省级人民政府应当对重大危险源进行定期检测、评估、监控，并告知相关人员应当采取的应急措施</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【解析】本题考查的是生产经营单位的安全生产保障。生产经营单位对重大危险</w:t>
      </w:r>
      <w:proofErr w:type="gramStart"/>
      <w:r w:rsidRPr="00EC4DE7">
        <w:rPr>
          <w:rFonts w:asciiTheme="minorEastAsia" w:hAnsiTheme="minorEastAsia" w:hint="eastAsia"/>
          <w:szCs w:val="21"/>
        </w:rPr>
        <w:t>源应当</w:t>
      </w:r>
      <w:proofErr w:type="gramEnd"/>
      <w:r w:rsidRPr="00EC4DE7">
        <w:rPr>
          <w:rFonts w:asciiTheme="minorEastAsia" w:hAnsiTheme="minorEastAsia" w:hint="eastAsia"/>
          <w:szCs w:val="21"/>
        </w:rPr>
        <w:t>登记建档，进行定期检查、评估、监控，并制定应急预案，告知从业人员及相关人员在紧急情况下应该采取的措施。生产经营单位应当按照国家有关规定将本单位重大危险源及有关安全措施、应急措施报有关地方人民政府安全生产监督管理部门和有关部门备案。参见《安全生产法》第三十七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6.依据《安全生产法》的规定，某公司安全生产管理人员在检查本公司的安全生产状况和事故隐患工作时，下列做法正确的是（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A.对检查中发现的安全问题，立即处理，同时向主管的负有安全监管职责的部门报告，检查处理及报告情况如实记录在案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B.对检查中发现的安全问题，立即报告本公司有关负责人，同时向主管的负有安全监管职责</w:t>
      </w:r>
      <w:r w:rsidRPr="00EC4DE7">
        <w:rPr>
          <w:rFonts w:asciiTheme="minorEastAsia" w:hAnsiTheme="minorEastAsia" w:hint="eastAsia"/>
          <w:szCs w:val="21"/>
        </w:rPr>
        <w:lastRenderedPageBreak/>
        <w:t>的部门报告，报告情况如实记录在案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C.对检查中发现的重大事故隐患，立即向本公司有关负责人报告，有关负责人不及时处理的，可以向主管的负有安全监管职责的部门报告</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D.对检查中发现的重大事故隐患，立即处理，并向本公司主要负责人报告，同时立即向主管的负有安全监管职责的部门报告</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的安全生产保障。《安全生产法》第四十三条规定，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参见《安全生产法》第四十三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7.某大型仓储企业有闲置厂房多处，为盘活固定资产对外出租闲置厂房。依据《安全生产法》的规定，下列做法正确的是（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A.将某闲置厂房出租给某矿山企业存放民用爆破物品，并与该企业签订专门的安全生产管理协议，约定由该企业全权负责安全管理并承担安全责任</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B.将某闲置厂房出租给某物流公司，在租赁合同中明确双方安全职责，并按照合同约定由出租方定期对该公司进行安全检查，发现安全问题及时督促整改</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C.将某闲置厂房出租给某大型连锁超市，双方签订专门的安全生产管理协议，规定出租方不承担对该连锁超市安全生产检查的责任</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D.将某闲置厂房出租给某</w:t>
      </w:r>
      <w:proofErr w:type="gramStart"/>
      <w:r w:rsidRPr="00EC4DE7">
        <w:rPr>
          <w:rFonts w:asciiTheme="minorEastAsia" w:hAnsiTheme="minorEastAsia" w:hint="eastAsia"/>
          <w:szCs w:val="21"/>
        </w:rPr>
        <w:t>保险公司作营用房</w:t>
      </w:r>
      <w:proofErr w:type="gramEnd"/>
      <w:r w:rsidRPr="00EC4DE7">
        <w:rPr>
          <w:rFonts w:asciiTheme="minorEastAsia" w:hAnsiTheme="minorEastAsia" w:hint="eastAsia"/>
          <w:szCs w:val="21"/>
        </w:rPr>
        <w:t>，考虑到保险公司业务特点，在租赁合同中对双方安全职责未做明确规定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解析】本题考查的是生产经营项目、场所、设备发包或者出租的安全管理。《安全生产法》第四十六条规定，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参见教材P50、《安全生产法》第四十六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8.某公司发生生产安全事故，依据《安全生产法》的规定，关于该公司事故报告和应急救援的说法，正确的是（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A.发生一般及以上生产安全事故时，该公司负责人应当立即组织抢救，并按有关规定立即如实报告有关部门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B.发生较大及以上生产安全事故时，该公司负责人应当立即组织抢救，一般事故由该公司安全员立即组织抢救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C.发生重大及以上生产安全事故时，该公司负责人应当立即组织抢救，一般事故和较大事故由该公司安全管理人员立即组织抢救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D.发生特别重大生产安全事故时，该公司负责人应当立即组织抢救，其他事故由该</w:t>
      </w:r>
      <w:proofErr w:type="gramStart"/>
      <w:r w:rsidRPr="00EC4DE7">
        <w:rPr>
          <w:rFonts w:asciiTheme="minorEastAsia" w:hAnsiTheme="minorEastAsia" w:hint="eastAsia"/>
          <w:szCs w:val="21"/>
        </w:rPr>
        <w:t>够公司</w:t>
      </w:r>
      <w:proofErr w:type="gramEnd"/>
      <w:r w:rsidRPr="00EC4DE7">
        <w:rPr>
          <w:rFonts w:asciiTheme="minorEastAsia" w:hAnsiTheme="minorEastAsia" w:hint="eastAsia"/>
          <w:szCs w:val="21"/>
        </w:rPr>
        <w:t>安全管理机构负责人立即组织抢救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【答案】A</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安全事故的应急救援与调查处理。《安全生产法》第八十条规定，生产经营单位发生生产安全事故后，事故现场有关人员应当立即报告本单位负责人。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参见《安全生产法》第八十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9.2017年安全生产月期间，某市安全监管部门对本市企业进行安全生产随机抽查。依据《安全生产法》的规定，安全生产监督检查人员在执法检查中的做法。正确的是（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A.在对某化工企业检查时，为保证检查效果，先要求企业停产配合检查，后发现某机电设备为国家明令淘汰禁止使用产品，依法</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予以查封的处理决定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B.在对某煤矿企业检查时，发现该矿某采煤工作面</w:t>
      </w:r>
      <w:proofErr w:type="gramStart"/>
      <w:r w:rsidRPr="00EC4DE7">
        <w:rPr>
          <w:rFonts w:asciiTheme="minorEastAsia" w:hAnsiTheme="minorEastAsia" w:hint="eastAsia"/>
          <w:szCs w:val="21"/>
        </w:rPr>
        <w:t>上隔角瓦斯</w:t>
      </w:r>
      <w:proofErr w:type="gramEnd"/>
      <w:r w:rsidRPr="00EC4DE7">
        <w:rPr>
          <w:rFonts w:asciiTheme="minorEastAsia" w:hAnsiTheme="minorEastAsia" w:hint="eastAsia"/>
          <w:szCs w:val="21"/>
        </w:rPr>
        <w:t>超限，属于重大生产安全事故隐患，责令立即从该工面撤出作业人员，并对该矿依法</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行政处罚决定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C.在对某加油站检查时，发现该加油站安全距离不符合规定。依法</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责令该加油站停止营业的行政处罚，加油站拒不执行停业决定，</w:t>
      </w:r>
      <w:proofErr w:type="gramStart"/>
      <w:r w:rsidRPr="00EC4DE7">
        <w:rPr>
          <w:rFonts w:asciiTheme="minorEastAsia" w:hAnsiTheme="minorEastAsia" w:hint="eastAsia"/>
          <w:szCs w:val="21"/>
        </w:rPr>
        <w:t>遂直接</w:t>
      </w:r>
      <w:proofErr w:type="gramEnd"/>
      <w:r w:rsidRPr="00EC4DE7">
        <w:rPr>
          <w:rFonts w:asciiTheme="minorEastAsia" w:hAnsiTheme="minorEastAsia" w:hint="eastAsia"/>
          <w:szCs w:val="21"/>
        </w:rPr>
        <w:t>通知供电部门停止供电</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D.在对</w:t>
      </w:r>
      <w:proofErr w:type="gramStart"/>
      <w:r w:rsidRPr="00EC4DE7">
        <w:rPr>
          <w:rFonts w:asciiTheme="minorEastAsia" w:hAnsiTheme="minorEastAsia" w:hint="eastAsia"/>
          <w:szCs w:val="21"/>
        </w:rPr>
        <w:t>某危险</w:t>
      </w:r>
      <w:proofErr w:type="gramEnd"/>
      <w:r w:rsidRPr="00EC4DE7">
        <w:rPr>
          <w:rFonts w:asciiTheme="minorEastAsia" w:hAnsiTheme="minorEastAsia" w:hint="eastAsia"/>
          <w:szCs w:val="21"/>
        </w:rPr>
        <w:t>化学品仓储企业检查时，发现未随身携带安全生产执法证件，恰好与该企业某副总认识，说明情况后对该企业进行了安全检查</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负有安全生产监督管理职责的部分依法监督检查所行使的职权。选项A错误，监督检查不得影响被检查单位的正常生产经营活动；选项C错误，负有安全生产监督管理职责的部门采取停止供电措施，除有危及生产安全的紧急情形外，应当提前二十四小时通知生产经营单位；选项D错误，安全生产监督检查人员执行监督检查任务时，必须出示有效的监督执法证件。参见教材P58、《安全生产法》第六十二条、六十四条、六十七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10.</w:t>
      </w:r>
      <w:proofErr w:type="gramStart"/>
      <w:r w:rsidRPr="00EC4DE7">
        <w:rPr>
          <w:rFonts w:asciiTheme="minorEastAsia" w:hAnsiTheme="minorEastAsia" w:hint="eastAsia"/>
          <w:szCs w:val="21"/>
        </w:rPr>
        <w:t>某安监站依法</w:t>
      </w:r>
      <w:proofErr w:type="gramEnd"/>
      <w:r w:rsidRPr="00EC4DE7">
        <w:rPr>
          <w:rFonts w:asciiTheme="minorEastAsia" w:hAnsiTheme="minorEastAsia" w:hint="eastAsia"/>
          <w:szCs w:val="21"/>
        </w:rPr>
        <w:t>对某建筑施工企业进行安全检查，依据《安全生产法》的规定，下列关于安全检查人员的做法，正确的是（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A.对检查中发现的问题</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书面记录，并要求被检查单位安全管理人员签字</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B.发现施工人员佩戴的安全带规格不符合规定，要求购买某合格品牌安全带</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C.为便于进入危险区域检查，保证检查安全，责令该企业停止施工接受检查</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D.对检查中了解到的该企业节能环保内墙保温涂层技术秘密，严格为其保密</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【解析】本题考查的是负有安全生产监督管理职责的部分依法监督检查所行使的职权。选项</w:t>
      </w:r>
      <w:r w:rsidRPr="00EC4DE7">
        <w:rPr>
          <w:rFonts w:asciiTheme="minorEastAsia" w:hAnsiTheme="minorEastAsia" w:hint="eastAsia"/>
          <w:szCs w:val="21"/>
        </w:rPr>
        <w:lastRenderedPageBreak/>
        <w:t>A错误，安全生产监督检查人员应当将检查的时间、地点、内容、发现的问题及其处理情况，</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书面记录，并由检查人员和被检查单位的负责人签字；选项B错误，负有安全生产监督管理职责的部门对涉及安全生产的事项进行审查、验收，不得收取费用；不得要求接受审查、验收的单位购买其指定品牌或者指定生产、销售单位的安全设备、器材或者其他产品；选项C错误，监督检查不得影响被检查单位的正常生产经营活动；选项D正确，安全生产监督检查人员执行监督检查任务时，必须出示有效的监督执法证件；对涉及被检查单位的技术秘密和业务秘密，应当为其保密。参见教材P58、《安全生产法》第六十一条、六十二条、六十四条、六十五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11.依据《安全生产法》的规定，下列关于事故报告和应急救援工作的说法，正确的是（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A.危险物品的生产、经营、储存单位都应建立应急救援组织，配备必要的应急救援器材、设备和物资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B.负有安全监管职责的部门接到事故报告后，应在3小时内核实上报事故情况</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C.安全监管部门接到生产安全事故报告后，应在2小时内赶赴事故现场</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D.有关地方政府负责人接到生产安全事故报告后，应按要求立即赶到事故现场，组织事故抢救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安全事故的应急救援与调查处理。选项A错误，危险物品的生产、经营、储存单位以及矿山、金属冶炼、城市轨道交通运营、建筑施工单位应当建立应急救援组织；生产经营规模较小的，可以不建立应急救援组织，但应当指定兼职的应急救援人员；选项B、C错误，有安全生产监督管理职责的部门接到事故报告后，应当立即按照国家有关规定上报事故情况；选项D正确，有关地方人民政府和负有安全生产监督管理职责的部门的负责人接到生产安全事故报告后，应当按照生产安全事故应急救援预案的要求立即赶到事故现场，组织事故抢救。参见《安全生产法》第七十九条、八十一条、八十二条。</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12.依据《安全生产法》的规定，下列生产经营规模较大的公司中，应当建立应急救援组织的是（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A.食品加工公司               B.建筑施工公司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C.钟表制造公司               D.服装加工公司</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安全事故的应急救援与调查处理。《安全生产法》第七十九条规定，危险物品的生产、经营、储存单位以及矿山、金属冶炼、城市轨道交通运营、建筑施工单位应当建立应急救援组织；生产经营规模较小的，可以不建立应急救援组织，但应当指定兼职的应急救援人员。参见《安全生产法》第七十九条。</w:t>
      </w:r>
    </w:p>
    <w:p w:rsidR="00EC4DE7" w:rsidRPr="00EC4DE7" w:rsidRDefault="00EC4DE7" w:rsidP="00EC4DE7">
      <w:pPr>
        <w:spacing w:line="360" w:lineRule="auto"/>
        <w:rPr>
          <w:rFonts w:asciiTheme="minorEastAsia" w:hAnsiTheme="minorEastAsia" w:hint="eastAsia"/>
          <w:b/>
          <w:bCs/>
          <w:color w:val="FF0000"/>
          <w:szCs w:val="21"/>
        </w:rPr>
      </w:pPr>
      <w:r w:rsidRPr="00EC4DE7">
        <w:rPr>
          <w:rFonts w:asciiTheme="minorEastAsia" w:hAnsiTheme="minorEastAsia" w:hint="eastAsia"/>
          <w:b/>
          <w:bCs/>
          <w:color w:val="FF0000"/>
          <w:szCs w:val="21"/>
        </w:rPr>
        <w:t xml:space="preserve"> </w:t>
      </w:r>
    </w:p>
    <w:p w:rsidR="00EC4DE7" w:rsidRPr="00EC4DE7" w:rsidRDefault="00EC4DE7" w:rsidP="00EC4DE7">
      <w:pPr>
        <w:spacing w:line="360" w:lineRule="auto"/>
        <w:rPr>
          <w:rFonts w:asciiTheme="minorEastAsia" w:hAnsiTheme="minorEastAsia" w:hint="eastAsia"/>
          <w:b/>
          <w:bCs/>
          <w:color w:val="FF0000"/>
          <w:szCs w:val="21"/>
        </w:rPr>
      </w:pPr>
      <w:r w:rsidRPr="00EC4DE7">
        <w:rPr>
          <w:rFonts w:asciiTheme="minorEastAsia" w:hAnsiTheme="minorEastAsia" w:hint="eastAsia"/>
          <w:b/>
          <w:bCs/>
          <w:color w:val="FF0000"/>
          <w:szCs w:val="21"/>
        </w:rPr>
        <w:t>13-18</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19.依据《突发事件应对法》的规定，下列关于突发事件的应急处置与救援的说法，正确的是（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A.突发事件发生后，履行统一领导职责或者组织处置突发事件的安全监管部门应当针对其性质、特点和危害程度，立即组织有关部门，调动应急救援队伍和社会力量，采取应急处置措施</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B.突发时间发生后，应当视具体情况采取应急措施，不得为稳定市场而采取经济性处置措施</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C.人民政府应当尊重公众的知情权，按照规定统一、准确、及时发布有关突发事件事态发展的应急处置工作的信息</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D.受到自然灾害危害或者发生事故灾难、公共卫生事件的单位，应当立即组织本单位应急救援队伍和工作人员营救受害人员，采取必要措施，同时向所在地市级人民政府报告</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【解析】本题考查的是应急处置与救援。选项A错误，突发事件发生后，处置措施的实施主体是履行统一领导职责或者组织处置突发事件的人民政府；选项B错误，突发事件发生后，</w:t>
      </w:r>
      <w:r w:rsidRPr="00EC4DE7">
        <w:rPr>
          <w:rFonts w:asciiTheme="minorEastAsia" w:hAnsiTheme="minorEastAsia" w:hint="eastAsia"/>
          <w:szCs w:val="21"/>
        </w:rPr>
        <w:lastRenderedPageBreak/>
        <w:t>究竟采取哪些措施，应当视具体情况而定，《突发事件应对法》规定的十项措施之一是稳定市场的经济性管制；选项C正确，人民政府应当尊重民众的知情权，按照规定统一、准确、及时发布有关突发事件事态发展的应急处置工作的信息；选项D错误，应该是向县级人民政府报告。参见教材P91。</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20.某企业安全生产设施不符合国家规定，导致一起15人死亡的重大事故，依据《刑法》有关规定，该企业直接负责的主管人员涉嫌构成的罪名是（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A.重大劳动安全事故罪</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B.重大责任事故罪</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C.以危险方法危害公共安全罪</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D.玩忽职守罪</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【答案】A</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及其有关人员犯罪及其刑事责任。重大劳动安全事故罪是指安全生产设施或者安全生产条件不符合国家规定，因而发生重大伤亡事故或者造成其他严重后果的行为。参见教材P99。</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21.某煤矿发生煤层着火，为保护采掘设备不受损害，总工程师刘某强令作业人员冒险进入巷道进行抢救，结果造成5人死亡。依据《刑法》有关规定，刘某的违法情节</w:t>
      </w:r>
      <w:proofErr w:type="gramStart"/>
      <w:r w:rsidRPr="00EC4DE7">
        <w:rPr>
          <w:rFonts w:asciiTheme="minorEastAsia" w:hAnsiTheme="minorEastAsia" w:hint="eastAsia"/>
          <w:szCs w:val="21"/>
        </w:rPr>
        <w:t>属特别</w:t>
      </w:r>
      <w:proofErr w:type="gramEnd"/>
      <w:r w:rsidRPr="00EC4DE7">
        <w:rPr>
          <w:rFonts w:asciiTheme="minorEastAsia" w:hAnsiTheme="minorEastAsia" w:hint="eastAsia"/>
          <w:szCs w:val="21"/>
        </w:rPr>
        <w:t>恶劣，刘某应当被判处的刑罚是（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A.3年以下有期徒刑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B.5年以下有期徒刑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C.3年以上5年以下有期徒刑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D.5年以上有期徒刑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【解析】本题考查的是生产经营单位及其有关人员犯罪及其刑事责任。《刑法》第一百三十</w:t>
      </w:r>
      <w:r w:rsidRPr="00EC4DE7">
        <w:rPr>
          <w:rFonts w:asciiTheme="minorEastAsia" w:hAnsiTheme="minorEastAsia" w:hint="eastAsia"/>
          <w:szCs w:val="21"/>
        </w:rPr>
        <w:lastRenderedPageBreak/>
        <w:t>四条规定，强令他人违章冒险作业，因而发生重大伤亡事故或者造成其他严重后果的，处五年以下有期徒刑或者拘役；情节特别恶劣的，处五年以上有期徒刑。参见教材P98。</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22.依据《行政处罚法》的行政处罚决定程序，当调查终结，行政机关负责人应当审查调查结果，酌情</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决定，下列决定正确的是（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A.违法行为轻微的，不得给予行政处罚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B.确有应受行政处罚的违法行为的，从重</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行政处罚决定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C.违法行为已构成犯罪，应当予以行政处罚后移送司法机关</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D.违法事实不能成立的，不得给予行政处罚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【解析】本题考查的是行政处罚的决定。《行政处罚法》第三十八条规定，调查终结，行政机关负责人应当对调查结果进行审查，根据不同情况，分别</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如下决定：（1）确有应受行政处罚的违法行为的，根据情节轻重及具体情况，</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行政处罚决定；（2）违法行为轻微，依法可以不予行政处罚的，不予行政处罚；（3）违法事实不能成立的，不得给予行政处罚；（4）违法行为已构成犯罪的，移送司法机关。对情节复杂或者重大违法行为给予较重的行政处罚，行政机关的负责人应当集体讨论决定。参见教材P112。</w:t>
      </w:r>
    </w:p>
    <w:p w:rsidR="00EC4DE7" w:rsidRPr="00EC4DE7" w:rsidRDefault="00EC4DE7"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23.某行政机关给予某用人单位2000元罚款。依据《行政处罚法》的规定，下列关于行政处罚执行的说法，正确的是（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A.该单位对行政处罚决定不服申请行政复议的，行政处罚应当停止执行</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B.执法人员应当当场收缴罚款，并出具罚款收据</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C.该单位应当自收到行政处罚决定书之日起十五日内，到指定的银行缴纳罚款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D.该单位到期未缴纳罚款，行政机关可每日按罚款数额的千分之三加处罚款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【解析】本题考查的是行政处罚的执行。选项A错误，当事人对行政处罚决定不服申请行政</w:t>
      </w:r>
      <w:r w:rsidRPr="00EC4DE7">
        <w:rPr>
          <w:rFonts w:asciiTheme="minorEastAsia" w:hAnsiTheme="minorEastAsia" w:hint="eastAsia"/>
          <w:szCs w:val="21"/>
        </w:rPr>
        <w:lastRenderedPageBreak/>
        <w:t>复议或者提起行政诉讼的，行政处罚不停止执行；选项B错误，题干所列情形不属于当场收缴罚款的情形；选项C正确，行政处罚决定做出后，</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罚款决定的行政机关及其工作人员不能自行收缴罚款，而由当事人自收到处罚决定书之日起15日内到指定的银行缴纳罚款，银行将收缴的罚款直接上缴国库；选项D错误，到期不缴纳罚款的，每日按罚款数额的3%加处罚款。参见教材P114。</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24.依据《行政许可法》的规定，下列关于行政许可听证程序的说法，正确的是（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A.行政机关可以于听证的3日前将举行听证的时间和地点通知申请人、利害关系人，必要时予以公告</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B.听证应当公开举行</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C.行政机关应当指定审查该行政许可申请的工作人员为听证主持人，申请人、利害关系人认为主持人与该行政许可事项有直接利害关系的，有权申请回避</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D.听证费用由申请人承担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【解析】本题考查的是行政许可的实施。选项A错误，行政机关应当</w:t>
      </w:r>
      <w:proofErr w:type="gramStart"/>
      <w:r w:rsidRPr="00EC4DE7">
        <w:rPr>
          <w:rFonts w:asciiTheme="minorEastAsia" w:hAnsiTheme="minorEastAsia" w:hint="eastAsia"/>
          <w:szCs w:val="21"/>
        </w:rPr>
        <w:t>于举行</w:t>
      </w:r>
      <w:proofErr w:type="gramEnd"/>
      <w:r w:rsidRPr="00EC4DE7">
        <w:rPr>
          <w:rFonts w:asciiTheme="minorEastAsia" w:hAnsiTheme="minorEastAsia" w:hint="eastAsia"/>
          <w:szCs w:val="21"/>
        </w:rPr>
        <w:t>听证的七日前将举行听证的时间、地点通知申请人、利害关系人，必要时予以公告；选项B正确，听证应当公开举行；选项C错误，行政机关应当指定审查该行政许可申请的工作人员以外的人员为听证主持人，申请人、利害关系人认为主持人与该行政许可事项有直接利害关系的，有权申请回避；选项D错误，申请人、利害关系人不承担行政机关组织听证的费用。参见教材P123。</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25.张某为某汽车制造厂机加工岗位工人，与该单位签订为期3年的劳动合同。工作一年后，该单位将其从机加工岗位调到喷漆岗位工作。依据《职业病防治法》的规定，下列关于张某在劳动过程中职业病防护与管理的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A.张某因该单位未事先告知喷漆岗位职业危害而不服从调动，用人单位因此解除与其签订的劳动合同</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B.张某因该单位喷漆岗位未配备职业病防护装置而不服从调动，用人单位因此解除与其签订的劳动合同</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C.张某因该单位为事先告知喷漆岗位职业病危害，拒绝从事新岗位工作</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D.张某到新岗位后，该单位保持原劳动合同，未协商变更相关条款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劳动过程中职业病的防护与管理、职业病诊断与职业病病人保障的规定。《职业病防治法》第三十三条规定，用人单位与劳动者订立劳动合同（含聘用合同，下同）时，应当将工作过程中可能产生的职业病危害及其后果、职业病防护措施和待遇等如实告知劳动者，并在劳动合同中写明，不得隐瞒或者欺骗。劳动者在己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参见教材P131、《职业病防治法》第三十三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26.职业病病人依法享受国家规定的职业病待遇。依据《职业病防治法》的规定，下列关于职业病病人保障的说法中，正确的是（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A.用人单位未依法参加工伤保险的，其职业病病人的医疗费用由用人单位承担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B.职业病病人享有职业病待遇后，无权再提出赔偿要求</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C.因本人意愿到新单位工作后，职业病病人不再享有职业病相应待遇</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D.用人单位在条件允许下，应对不宜继续从事原工作的职业病病人调换岗位</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【答案】A</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劳动过程中职业病的防护与管理、职业病诊断与职业病病人保障的规定。选项A正确，《职业病防治法》第五十九条规定，劳动者被诊断患有职业病，但用人单位没有依法参加工伤保险的，其医疗和生活保障由该用人单位承担；选项B错误，《职业病防治法》第五十八条规定，职业病病人除依法享有工伤保险外，依照有关民事法律，尚有获</w:t>
      </w:r>
      <w:r w:rsidRPr="00EC4DE7">
        <w:rPr>
          <w:rFonts w:asciiTheme="minorEastAsia" w:hAnsiTheme="minorEastAsia" w:hint="eastAsia"/>
          <w:szCs w:val="21"/>
        </w:rPr>
        <w:lastRenderedPageBreak/>
        <w:t>得赔偿的权利的，有权向用人单位提出赔偿要求；选项C错误，《职业病防治法》第六十条规定，职业病病人变动工作单位，其依法享有的待遇不变；选项D错误，《职业病防治法》第五十六条规定，用人单位对不适宜继续从事原工作的职业病病人，应当调离原岗位，并妥善安置。参见教材P133、《职业病防治法》第五十六条、五十八条、五十九条、六十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27.某女职工处于哺乳未满1周岁的婴儿期间，依据《劳动法》的规定，用人单位对该女职工工作的安排，正确的是（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A.可以安排夜班劳动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B.可以适当延长其工作时间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C.安排国家规定的第二级体力劳动强度的劳动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D.安排国家规定的第三级体力劳动强度的劳动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劳动安全卫生的规定。禁止用人单位安排女职工在哺乳未满1周岁婴儿期间从事国家规定的第三级体力劳动强度的劳动和哺乳期禁忌从事的其他劳动，不得延长其工作时间和夜班劳动。参见教材P126。</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28.某企业生产经营发生严重困难需要裁员。依据《劳动合同法》的规定，下列情形中，用人单位不得解除或终止与劳动者订立的劳动合同的是（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A.劳动者患病后，在规定的医疗期满后不能从事原工作，也不能从事另行安排的工作的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B.从事接触职业病危害行业的劳动者，离岗前未进行职业健康检查的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C.劳动者经过培训或者调整工作岗位，仍不能胜任工作的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D.劳动者在本单位患职业病，康复后未丧失劳动能力的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【解析】本题考查的是劳动合同制度中劳动者与用人单位的具体权利义务。《劳动合同法》第四十二条规定，劳动者有下列情形之一的，用人单位不得依照本法第四十条、第四十一条</w:t>
      </w:r>
      <w:r w:rsidRPr="00EC4DE7">
        <w:rPr>
          <w:rFonts w:asciiTheme="minorEastAsia" w:hAnsiTheme="minorEastAsia" w:hint="eastAsia"/>
          <w:szCs w:val="21"/>
        </w:rPr>
        <w:lastRenderedPageBreak/>
        <w:t>的规定解除劳动合同：（1）从事接触职业病危害作业的劳动者未进行离岗前职业健康检查，或者疑似职业病病人在诊断或者医学观察期间的；（2）在本单位患职业病或者因工负伤并被确认丧失或者部分丧失劳动能力的；（3）患病或者非因工负伤，在规定的医疗期内的；（4）女职工在孕期、产期、哺乳期的；（5）在本单位连续工作满十五年，且距法定退休年龄不足五年的；（6）法律、行政法规规定的其他情形。参见教材P140。</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29.某铁矿石生产企业近日通过试生产，需向本省生产许可证颁发机关申请取得非煤矿山安全生产许可证，依据《安全生产许可证条例》的规定，系列说法正确的是（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A.该企业须配备专职或兼职安全生产管理人员</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B.该企业主要负责人和安全生产管理人员须取得安全资格证书</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C.该企业须具有职业危害防治措施</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D.该企业须为从业人员投保人身意外伤害保险</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取得安全生产许可证的条件和程序。《安全生产许可证条例》第六条规定，企业取得安全生产许可证，应当具备下列安全生产条件：（1）建立、健全安全生产责任制，制定完备的安全生产规章制度和操作规程；（2）安全投入符合安全生产要求；（3）设置安全生产管理机构，配备专职安全生产管理人员；（4）主要负责人和安全生产管理人员经考核合格；（5）特种作业人员经有关业务主管部门考核合格，取得特种作业操作资格证书；（6）从业人员经安全生产教育和培训合格；（7）依法参加工伤保险，为从业人员缴纳保险费；（8）厂房、作业场所和安全设施、设备、工艺符合有关安全生产法律、法规、标准和规程的要求；（9）有职业危害防治措施，并为从业人员配备符合国家标准或者行业标准的劳动防护用品；（10）依法进行安全评价；（11）有重大危险源检测、评估、监控措施和应急预案；（12）有生产安全事故应急救援预案、应急救援组织或者应急救援人员，配备必要的应急救援器材、设备；（13）法律、法规规定的其他条件。参见教材P147、《安全生产许可证条例》第六条。</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30.依据《煤矿安全监察条例》的规定，下列关于煤矿建设工程安全绳设施安全监察的说法，正确的是（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A.煤矿建设工程安全设施设计必须经煤矿安全监察机构和国土资源管理部门联合审查同意方能施工</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B.审查机构审查煤矿建设工程安全设施设计，应该自收到申请资料之日起60日内审查完毕</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C.煤矿建设工程安全设施设计审查完毕，审查机构要签署同意或者不同意的意见，并书面答复</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D.煤矿建设工程竣工后，应当经煤炭行业管理部门对其安全设施进行验收后方能投入生产</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煤矿安全监察的主要内容。选项A、B错误，《煤矿安全监察条例》第二十一条规定，煤矿建设工程安全设施设计必须经煤矿安全监察机构审查同意；未经审查同意的，不得施工；煤矿安全监察机构审查煤矿建设工程安全设施设计，应当自收到申请审查的设计资料之日起30日内审查完毕，签署同意或者不同意的意见，并书面答复；选项D错误，《煤矿安全监察条例》第二十二条规定，煤矿建设工程竣工后或者投产前，应当经煤矿安全监察机构对其安全设施和条件进行验收；未经验收或者验收不合格的，不得投入生产。参见教材P161、《煤矿安全监察条例》第二十一条、二十二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31.依据《国务院关于预防煤矿生产安全事故的特别规定》，被责令停产整顿的煤矿。整改结束后要求恢复生产的，应当由县级以上地方人民政府负责煤矿安全监管的部门自收到恢复生产申请之日起，在规定期限内组织验收完毕，验收的期限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A.60日内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B.80日内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C.90日内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D.120日内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【答案】A</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解析】本题考查的是停产整顿的规定。《特别规定》第十一条第二款规定：被责令停产整顿的煤矿应当制定整改方案，落实整改措施和安全技术规定；整改结束后要求恢复生产的，应当由县级以上地方人民政府负责煤矿安全生产监督管理的部门自收到恢复生产申请之日起60日内组织验收完毕。参见教材P170。</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32.依据《建设工程安全生产管理条例》的规定，下列关于建设单位安全责任的说法，正确的是（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A.建设单位必须设立安全生产管理机构，配备专职安全生产管理人员</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B.建设单位可视工程需要压缩合同约定的工期</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C.建设单位应当在拆除工程施工30日前，将有关资料报建设行政主管部门备案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D.建设单位在编制工程概算时，应当确定建设工程安全作业环境及安全施工措施所需费用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【解析】本题考查的是建设单位的安全责任。《建设工程安全生产管理条例》第八条规定，建设单位在编制工程概算时，应当确定建设工程安全作业环境及安全施工所需要费用。参见教材P175。</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33.依据《建筑工程安全生产管理条例》的规定，下列关于施工单位安全责任的说法，正确的是（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A.施工单位应当配备专职或兼职安全生产管理人员</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B.施工单位未设置安全生产管理机构，未配备安全生产管理人员的，应委托第三方负责现场安全管理</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C.施工总承包单位和分包单位对分包工程的安全生产负连带责任</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D.施工总承包单位可以将建设工程主体结构的施工项目进行分包</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【解析】本题考查的是施工单位的安全责任。总承包单位和分包单位对分包工程的安全生产</w:t>
      </w:r>
      <w:r w:rsidRPr="00EC4DE7">
        <w:rPr>
          <w:rFonts w:asciiTheme="minorEastAsia" w:hAnsiTheme="minorEastAsia" w:hint="eastAsia"/>
          <w:szCs w:val="21"/>
        </w:rPr>
        <w:lastRenderedPageBreak/>
        <w:t>承担连带责任。参见教材P183。</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34.依据《危险化学品安全管理条例》的规定，下列关于负有安全监管职责的部门进行监督检查的做法，正确的是（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A.发现危险化学品事故隐患，责令立即停产整顿</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B.发现器材不符合规定要求，责令立即停止使用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C.发现违法运输危险化学品的运输工具，立即予以没收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D.发现影响危险化学品安全的违法行为，当场予以罚款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【解析】本题考查的是危险化学品安全管理的基本规定。对不符合法律、行政法规、规章规定或者国家标准、行业标准要求的设施、设备、装置、器材、运输工具，责令立即停止使用。参见教材P188。</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35.依据《危险化学品安全管理条例》的规定，下列有关危险化学品生产、储存安全规定的说法，正确的是（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A.建设单位负责对改建的储存危险化学品的建设项目进行安全条件审查</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B.安全监管部门应当对生产危险化学品的建设项目进行安全条件论证</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C.储存剧毒化学品的单位，应当设置治安保卫机构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D.生产危险化学品的单位转产时，应当妥善处理其危险化学品生产装置，处置方案应当报所在地省级安全监督部门备案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【解析】本题考查的是危险化学品生产、储存安全管理的规定。生产、储存剧毒化学品、易制</w:t>
      </w:r>
      <w:proofErr w:type="gramStart"/>
      <w:r w:rsidRPr="00EC4DE7">
        <w:rPr>
          <w:rFonts w:asciiTheme="minorEastAsia" w:hAnsiTheme="minorEastAsia" w:hint="eastAsia"/>
          <w:szCs w:val="21"/>
        </w:rPr>
        <w:t>爆</w:t>
      </w:r>
      <w:proofErr w:type="gramEnd"/>
      <w:r w:rsidRPr="00EC4DE7">
        <w:rPr>
          <w:rFonts w:asciiTheme="minorEastAsia" w:hAnsiTheme="minorEastAsia" w:hint="eastAsia"/>
          <w:szCs w:val="21"/>
        </w:rPr>
        <w:t>危险化学品的单位，应当设置治安保卫机构，配备专职治安人员。参见教材P191。</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36.依据《危险化学品安全管理条例》的规定，下列关于化工企业申请危险化学品安全使用许可证的说法，正确的是（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 xml:space="preserve">A.审查部门应当是所在地县级人民政府安全监管部门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B.审查部门应当自收到证明材料之日起45日内</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 xml:space="preserve">批准或不予批准的决定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C.审查部门不予批准的，可以口头或书面通知申请人，并说明理由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D.审查部门应当将颁发危险化学品安全使用许可证的情况向工商管理部门通报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【解析】本题考查的是危险化学品安全管理条例。设区的市级人民政府安全生产监督管理部门应当依法进行审查， 自收到证明材料之曰起45日内</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批准或者不予批准的决定。参见《危险化学品安全管理条例》第三十一条。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37.依据《烟花爆竹安全管理条例》的规定，下列关于烟花爆竹生产安全的说法，正确的是（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A.生产烟花爆竹的企业应当到公安机关办理登记手续，方可从事生产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B.生产烟花爆竹的企业进行技术改造，应当依法办理安全生产许可证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C.生产烟花爆竹使用的原料超过规定的用量，必须报有关部门批准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D.生产花爆竹的企业应当在烟花爆竹上印制易燃易爆危险品警示标志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【解析】本题考查的是烟花爆竹生产安全的规定。生产烟花爆竹的企业为扩大生产能力进行基本建设或者技术改造的，应当依照本条例的规定申请办理安全生产许可证。参见教材P207。</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38.某厂是一家民用爆炸物品生产企业，依据《民用爆炸物品安全管理条例》的规定，下列关于该厂民用爆炸物品销售和购买的说法，正确的是（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A.该厂申请办理《民用爆炸物品销售许可证》，销售本厂生产的炸药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B.该厂在销售炸药成交之日起3日内，将相关信息向所在地省级人民政府民用爆炸物品主管部门和县级公安机关备案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C.该厂应将购买炸药单位的许可证，银行账户，转账凭证，经办人身份证明复印件保存1</w:t>
      </w:r>
      <w:r w:rsidRPr="00EC4DE7">
        <w:rPr>
          <w:rFonts w:asciiTheme="minorEastAsia" w:hAnsiTheme="minorEastAsia" w:hint="eastAsia"/>
          <w:szCs w:val="21"/>
        </w:rPr>
        <w:lastRenderedPageBreak/>
        <w:t xml:space="preserve">年备查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D.该厂计划出口炸药产品，经所在地省级人民政府民用爆炸物品主管部门审批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民用爆炸物品销售、购买的安全管理规定。销售民用爆炸物品的企业，应当自民用爆炸物品买卖成交之日起3日内，将销售的品种、数量和购买单位向所在地省、自治区、直辖市人民政府国防科技工业主管部门和所在地县级人民政府公安机关备案。参见教材P214。</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39.某机械制造企业的机加车间有一台在用的桥式起重机，该起重机安全检验合格有效期至2017年6月1日，依据《特种设备安全监察条例》的规定，下列关于该起重机的维护和检验的说法，正确的是（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A.应当至少每季度进行一次自行检查，并</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 xml:space="preserve">记录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B.应当至少每半年进行一次自行检查，并</w:t>
      </w:r>
      <w:proofErr w:type="gramStart"/>
      <w:r w:rsidRPr="00EC4DE7">
        <w:rPr>
          <w:rFonts w:asciiTheme="minorEastAsia" w:hAnsiTheme="minorEastAsia" w:hint="eastAsia"/>
          <w:szCs w:val="21"/>
        </w:rPr>
        <w:t>作出</w:t>
      </w:r>
      <w:proofErr w:type="gramEnd"/>
      <w:r w:rsidRPr="00EC4DE7">
        <w:rPr>
          <w:rFonts w:asciiTheme="minorEastAsia" w:hAnsiTheme="minorEastAsia" w:hint="eastAsia"/>
          <w:szCs w:val="21"/>
        </w:rPr>
        <w:t xml:space="preserve">记录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C.应当最迟在2017年5月1日前向特种设备检验检测机构提出定期检验要求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D.应当最迟在2017年4月1日前向特种设备检验检测机构提出定期检验要求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【解析】本题考查的是特种设备使用的安全规定。选项A、B错误，应当至少每月进行一次自行检查；选项D错误，应在有效期届满前1个月向特种设备检验检测机构提出定期检验要求。参见教材P225。</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40.依据《建设工程安全生产管理条例》的规定，下列关于建设工程相关单位安全责任的说法，正确的是（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A.建设工程的合理工期应由施工单位和监理单位双方协商一致确定</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B.建设单位在编制工程概算时，应当确定建设工程的安全作业环境和安全施工所需费用</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C.工程设计单位应向施工单位提供施工现场内供水、排水、供电、通信等地下管线资料</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D.建设单位应当在开工报告批准之曰30曰内，将安全施工保证措施报送有关主管部门备案</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【答案】B</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建设单位的安全责任。选项A错误，建设工程的合理工期由建设单位确定，建设单位不得要求压缩合理的工期；选项B正确，建设单位在编制工程概算时，应当确定建设工程安全作业环境及安全施工所需费用；选项C错误，建设单位应当向施工单位提供施工现象及毗邻区域内供水、排水、供电、供气、供热、通信、广播电视等地下观测资料，相邻建筑物和构筑物、地下工程的有关资料，并保证资料的真实、准确、完整；选项D错误，依法批准开工报告的建设工程，建设单位应当在开工报告批准之曰15曰内，将保证安全施工的措施报建设工程所在地的县级以上人民政府建设行政主管部门或者其他有关部门备案。参见教材P175～176。</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 </w:t>
      </w:r>
    </w:p>
    <w:p w:rsidR="00EC4DE7" w:rsidRPr="00EC4DE7" w:rsidRDefault="00EC4DE7" w:rsidP="00EC4DE7">
      <w:pPr>
        <w:spacing w:line="360" w:lineRule="auto"/>
        <w:rPr>
          <w:rFonts w:asciiTheme="minorEastAsia" w:hAnsiTheme="minorEastAsia" w:hint="eastAsia"/>
          <w:b/>
          <w:bCs/>
          <w:color w:val="FF0000"/>
          <w:szCs w:val="21"/>
        </w:rPr>
      </w:pPr>
      <w:r w:rsidRPr="00EC4DE7">
        <w:rPr>
          <w:rFonts w:asciiTheme="minorEastAsia" w:hAnsiTheme="minorEastAsia" w:hint="eastAsia"/>
          <w:b/>
          <w:bCs/>
          <w:color w:val="FF0000"/>
          <w:szCs w:val="21"/>
        </w:rPr>
        <w:t>41-43</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44.某单位发生车辆伤害事故，导致</w:t>
      </w:r>
      <w:proofErr w:type="gramStart"/>
      <w:r w:rsidRPr="00EC4DE7">
        <w:rPr>
          <w:rFonts w:asciiTheme="minorEastAsia" w:hAnsiTheme="minorEastAsia" w:hint="eastAsia"/>
          <w:szCs w:val="21"/>
        </w:rPr>
        <w:t>某员工</w:t>
      </w:r>
      <w:proofErr w:type="gramEnd"/>
      <w:r w:rsidRPr="00EC4DE7">
        <w:rPr>
          <w:rFonts w:asciiTheme="minorEastAsia" w:hAnsiTheme="minorEastAsia" w:hint="eastAsia"/>
          <w:szCs w:val="21"/>
        </w:rPr>
        <w:t>受访，经过鉴定，该员工为二级伤残，根据《工伤保险条例》的规定，下列关于对该员工一次性伤残补助的金额是（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A.25个月的本人工资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B.23个月的本人工资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C.21个月的本人工资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D.18个月的本人工资</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【答案】A</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工伤保险待遇的规定。根据《工伤保险条例》的规定，职工因工致残被鉴定为一级至四级伤残的，从工伤保险基金按伤残等级支付一次性伤残补助金，标准为：一级伤残为27个月的本人工资，二级伤残为25个月的本人工资，三级伤残为23个月的本人工资，四级伤残为21个月的本人工资。参见教材P279。</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lastRenderedPageBreak/>
        <w:t>45.依据《注册安全工程师管理规定》，注册安全工程师的初始注册有效期（ ）年。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A.1年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B.2年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C.3年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D.5年</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【解析】本题考查的是注册安全工程</w:t>
      </w:r>
      <w:proofErr w:type="gramStart"/>
      <w:r w:rsidRPr="00EC4DE7">
        <w:rPr>
          <w:rFonts w:asciiTheme="minorEastAsia" w:hAnsiTheme="minorEastAsia" w:hint="eastAsia"/>
          <w:szCs w:val="21"/>
        </w:rPr>
        <w:t>师注册</w:t>
      </w:r>
      <w:proofErr w:type="gramEnd"/>
      <w:r w:rsidRPr="00EC4DE7">
        <w:rPr>
          <w:rFonts w:asciiTheme="minorEastAsia" w:hAnsiTheme="minorEastAsia" w:hint="eastAsia"/>
          <w:szCs w:val="21"/>
        </w:rPr>
        <w:t>的规定。《注册安全工程师管理规定》第十三条规定，注册有效期为3年，自准予注册之日起计算。参见教材P290、《注册安全工程师管理规定》第十三条。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46.依据《生产经营单位安全培训规定》，下列关于非煤矿山企业主要负责人和生产管理人员的安全培训的说法，正确的是（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A.主要负责人初次安全培训时间不得少于32学时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B.主要负责人每年再培训时间不得少于8学时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C.安全生产管理人员初次安全培训时间不得少于48学时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D.安全生产管理人员每年再培训时间不得少于12学时</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主要负责人、安全生产管理人员的安全培训。《生产经营单位安全培训规定》第九条规定，生产经营单位主要负责人和安全生产管理人员初次安全培训时间不得少于32学时。每年再培训时间不得少于12学时。煤矿、非煤矿山、危险化学品、烟花爆竹、金属冶炼等生产经营单位主要负责人和安全生产管理人员初次安全培训时间不得少于48学时，每年再培训时间不得少于16学时。参见教材P296～297、《生产经营单位安全培训规定》第九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47.某市安全生产监督管理部门在检查中发现，某公司5名专门从事高处作业人员未取得特</w:t>
      </w:r>
      <w:r w:rsidRPr="00EC4DE7">
        <w:rPr>
          <w:rFonts w:asciiTheme="minorEastAsia" w:hAnsiTheme="minorEastAsia" w:hint="eastAsia"/>
          <w:szCs w:val="21"/>
        </w:rPr>
        <w:lastRenderedPageBreak/>
        <w:t>种作业人员操作证。依据《特种作业人员安全技术培训考核管理规定》应当给予该公司的处罚为（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A.给予警告，可以处1万元以上的罚款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B.给予警告，可以处1万元以下的罚款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C.责令限期改正，可以处5万元以上的罚款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D.责令限期改正，可以处5万元以下的罚款</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【答案】D</w:t>
      </w:r>
    </w:p>
    <w:p w:rsid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生产经营单位、特种作业人员违反规定的处罚。《特种作业人员安全技术培训考核管理规定》第三十九条规定，生产经营单位使用未取得特种作业操作证的特种作业人员上岗作业的，责令限期改正；可以处5万元以下的罚款；逾期未改正的，责令停产停业整顿，并处5万元以上10万元以下的罚款，对直接负责的主管人员和其他直接责任人员处1万元以上2万元以下的罚款。煤矿企业使用未取得特种作业操作证的特种作业人员上岗作业的，依照《国务院关于预防煤矿生产安全事故的特别规定》的规定处罚。参见教材P309、《特种作业人员安全技术培训考核管理规定》第三十九条。</w:t>
      </w:r>
    </w:p>
    <w:p w:rsidR="00B06042" w:rsidRPr="00EC4DE7" w:rsidRDefault="00B06042" w:rsidP="00EC4DE7">
      <w:pPr>
        <w:spacing w:line="360" w:lineRule="auto"/>
        <w:rPr>
          <w:rFonts w:asciiTheme="minorEastAsia" w:hAnsiTheme="minorEastAsia" w:hint="eastAsia"/>
          <w:szCs w:val="21"/>
        </w:rPr>
      </w:pP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48.依据《建设工程消防监督管理规定》，下列建设工程应当向公安机关消防机构申请消防审核的是（ ）。</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A.建筑总面积为一千五百平方米的公共图书馆的阅览室</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B.国家标准规定的二类高层住宅建筑</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C.城市轨道交通、隧道工程</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D.建筑总面积为一万平方米的体育场馆</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【答案】C</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解析】本题考查的是消防设计审核和消防验收。选项A，建筑总面积大于2500平方米的公共图书馆的阅览室需要申请消防审核；选项B，国家标准规定的一级高层住宅建筑需要申请消防审核；选项C，城市轨道交通、隧道工程需要申请消防审核；选项D，建筑总面积大</w:t>
      </w:r>
      <w:r w:rsidRPr="00EC4DE7">
        <w:rPr>
          <w:rFonts w:asciiTheme="minorEastAsia" w:hAnsiTheme="minorEastAsia" w:hint="eastAsia"/>
          <w:szCs w:val="21"/>
        </w:rPr>
        <w:lastRenderedPageBreak/>
        <w:t>于2万平方米的体育场馆项目需要申请消防审核。参见教材P319～320、《建设工程消防监督管理规定》，第十三条、十四条。</w:t>
      </w:r>
    </w:p>
    <w:p w:rsidR="00EC4DE7" w:rsidRPr="00EC4DE7" w:rsidRDefault="00EC4DE7" w:rsidP="00EC4DE7">
      <w:pPr>
        <w:spacing w:line="360" w:lineRule="auto"/>
        <w:rPr>
          <w:rFonts w:asciiTheme="minorEastAsia" w:hAnsiTheme="minorEastAsia" w:hint="eastAsia"/>
          <w:szCs w:val="21"/>
        </w:rPr>
      </w:pPr>
      <w:r w:rsidRPr="00EC4DE7">
        <w:rPr>
          <w:rFonts w:asciiTheme="minorEastAsia" w:hAnsiTheme="minorEastAsia" w:hint="eastAsia"/>
          <w:szCs w:val="21"/>
        </w:rPr>
        <w:t xml:space="preserve"> </w:t>
      </w:r>
    </w:p>
    <w:p w:rsidR="00EC4DE7" w:rsidRPr="00EC4DE7" w:rsidRDefault="00EC4DE7" w:rsidP="00EC4DE7">
      <w:pPr>
        <w:spacing w:line="360" w:lineRule="auto"/>
        <w:rPr>
          <w:rFonts w:asciiTheme="minorEastAsia" w:hAnsiTheme="minorEastAsia" w:hint="eastAsia"/>
          <w:b/>
          <w:bCs/>
          <w:color w:val="FF0000"/>
          <w:szCs w:val="21"/>
        </w:rPr>
      </w:pPr>
      <w:r w:rsidRPr="00EC4DE7">
        <w:rPr>
          <w:rFonts w:asciiTheme="minorEastAsia" w:hAnsiTheme="minorEastAsia" w:hint="eastAsia"/>
          <w:b/>
          <w:bCs/>
          <w:color w:val="FF0000"/>
          <w:szCs w:val="21"/>
        </w:rPr>
        <w:t>49-</w:t>
      </w:r>
    </w:p>
    <w:p w:rsidR="00582939" w:rsidRPr="00EC4DE7" w:rsidRDefault="00EC4DE7" w:rsidP="00EC4DE7">
      <w:pPr>
        <w:spacing w:line="360" w:lineRule="auto"/>
        <w:rPr>
          <w:rFonts w:asciiTheme="minorEastAsia" w:hAnsiTheme="minorEastAsia"/>
          <w:szCs w:val="21"/>
        </w:rPr>
      </w:pPr>
      <w:r w:rsidRPr="00EC4DE7">
        <w:rPr>
          <w:rFonts w:asciiTheme="minorEastAsia" w:hAnsiTheme="minorEastAsia" w:hint="eastAsia"/>
          <w:szCs w:val="21"/>
        </w:rPr>
        <w:t xml:space="preserve"> </w:t>
      </w:r>
    </w:p>
    <w:sectPr w:rsidR="00582939" w:rsidRPr="00EC4DE7" w:rsidSect="00BF37DF">
      <w:headerReference w:type="even" r:id="rId6"/>
      <w:headerReference w:type="default" r:id="rId7"/>
      <w:footerReference w:type="default" r:id="rId8"/>
      <w:headerReference w:type="firs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784" w:rsidRDefault="000D6784" w:rsidP="008555E3">
      <w:pPr>
        <w:rPr>
          <w:rFonts w:hint="eastAsia"/>
        </w:rPr>
      </w:pPr>
      <w:r>
        <w:separator/>
      </w:r>
    </w:p>
  </w:endnote>
  <w:endnote w:type="continuationSeparator" w:id="0">
    <w:p w:rsidR="000D6784" w:rsidRDefault="000D6784" w:rsidP="008555E3">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MV Boli"/>
    <w:panose1 w:val="020F0502020204030204"/>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40072"/>
      <w:docPartObj>
        <w:docPartGallery w:val="Page Numbers (Bottom of Page)"/>
        <w:docPartUnique/>
      </w:docPartObj>
    </w:sdtPr>
    <w:sdtContent>
      <w:sdt>
        <w:sdtPr>
          <w:id w:val="171357217"/>
          <w:docPartObj>
            <w:docPartGallery w:val="Page Numbers (Top of Page)"/>
            <w:docPartUnique/>
          </w:docPartObj>
        </w:sdtPr>
        <w:sdtContent>
          <w:p w:rsidR="008555E3" w:rsidRDefault="008555E3">
            <w:pPr>
              <w:pStyle w:val="a4"/>
              <w:jc w:val="center"/>
              <w:rPr>
                <w:rFonts w:hint="eastAsia"/>
                <w:b/>
                <w:sz w:val="24"/>
                <w:szCs w:val="24"/>
              </w:rPr>
            </w:pPr>
            <w:r>
              <w:rPr>
                <w:lang w:val="zh-CN"/>
              </w:rPr>
              <w:t xml:space="preserve"> </w:t>
            </w:r>
            <w:r w:rsidR="00066156">
              <w:rPr>
                <w:b/>
                <w:sz w:val="24"/>
                <w:szCs w:val="24"/>
              </w:rPr>
              <w:fldChar w:fldCharType="begin"/>
            </w:r>
            <w:r>
              <w:rPr>
                <w:b/>
              </w:rPr>
              <w:instrText>PAGE</w:instrText>
            </w:r>
            <w:r w:rsidR="00066156">
              <w:rPr>
                <w:b/>
                <w:sz w:val="24"/>
                <w:szCs w:val="24"/>
              </w:rPr>
              <w:fldChar w:fldCharType="separate"/>
            </w:r>
            <w:r w:rsidR="00B06042">
              <w:rPr>
                <w:rFonts w:hint="eastAsia"/>
                <w:b/>
                <w:noProof/>
              </w:rPr>
              <w:t>1</w:t>
            </w:r>
            <w:r w:rsidR="00066156">
              <w:rPr>
                <w:b/>
                <w:sz w:val="24"/>
                <w:szCs w:val="24"/>
              </w:rPr>
              <w:fldChar w:fldCharType="end"/>
            </w:r>
            <w:r>
              <w:rPr>
                <w:lang w:val="zh-CN"/>
              </w:rPr>
              <w:t xml:space="preserve"> / </w:t>
            </w:r>
            <w:r w:rsidR="00066156">
              <w:rPr>
                <w:b/>
                <w:sz w:val="24"/>
                <w:szCs w:val="24"/>
              </w:rPr>
              <w:fldChar w:fldCharType="begin"/>
            </w:r>
            <w:r>
              <w:rPr>
                <w:b/>
              </w:rPr>
              <w:instrText>NUMPAGES</w:instrText>
            </w:r>
            <w:r w:rsidR="00066156">
              <w:rPr>
                <w:b/>
                <w:sz w:val="24"/>
                <w:szCs w:val="24"/>
              </w:rPr>
              <w:fldChar w:fldCharType="separate"/>
            </w:r>
            <w:r w:rsidR="00B06042">
              <w:rPr>
                <w:rFonts w:hint="eastAsia"/>
                <w:b/>
                <w:noProof/>
              </w:rPr>
              <w:t>23</w:t>
            </w:r>
            <w:r w:rsidR="00066156">
              <w:rPr>
                <w:b/>
                <w:sz w:val="24"/>
                <w:szCs w:val="24"/>
              </w:rPr>
              <w:fldChar w:fldCharType="end"/>
            </w:r>
          </w:p>
          <w:p w:rsidR="008555E3" w:rsidRDefault="008555E3">
            <w:pPr>
              <w:pStyle w:val="a4"/>
              <w:jc w:val="center"/>
              <w:rPr>
                <w:rFonts w:hint="eastAsia"/>
                <w:b/>
                <w:sz w:val="24"/>
                <w:szCs w:val="24"/>
              </w:rPr>
            </w:pPr>
          </w:p>
          <w:p w:rsidR="008555E3" w:rsidRDefault="008555E3">
            <w:pPr>
              <w:pStyle w:val="a4"/>
              <w:jc w:val="center"/>
              <w:rPr>
                <w:rFonts w:hint="eastAsia"/>
              </w:rPr>
            </w:pPr>
            <w:r w:rsidRPr="008555E3">
              <w:rPr>
                <w:b/>
                <w:noProof/>
                <w:sz w:val="24"/>
                <w:szCs w:val="24"/>
              </w:rPr>
              <w:drawing>
                <wp:inline distT="0" distB="0" distL="0" distR="0">
                  <wp:extent cx="571500" cy="561385"/>
                  <wp:effectExtent l="19050" t="0" r="0"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71500" cy="561385"/>
                          </a:xfrm>
                          <a:prstGeom prst="rect">
                            <a:avLst/>
                          </a:prstGeom>
                          <a:noFill/>
                          <a:ln w="9525">
                            <a:noFill/>
                            <a:miter lim="800000"/>
                            <a:headEnd/>
                            <a:tailEnd/>
                          </a:ln>
                        </pic:spPr>
                      </pic:pic>
                    </a:graphicData>
                  </a:graphic>
                </wp:inline>
              </w:drawing>
            </w:r>
          </w:p>
          <w:p w:rsidR="008555E3" w:rsidRDefault="008555E3">
            <w:pPr>
              <w:pStyle w:val="a4"/>
              <w:jc w:val="center"/>
              <w:rPr>
                <w:rFonts w:hint="eastAsia"/>
              </w:rPr>
            </w:pPr>
            <w:proofErr w:type="gramStart"/>
            <w:r>
              <w:rPr>
                <w:rFonts w:hint="eastAsia"/>
              </w:rPr>
              <w:t>扫码关注官网</w:t>
            </w:r>
            <w:proofErr w:type="gramEnd"/>
            <w:r w:rsidR="00FA1F8A">
              <w:rPr>
                <w:rFonts w:hint="eastAsia"/>
              </w:rPr>
              <w:t xml:space="preserve"> </w:t>
            </w:r>
            <w:r w:rsidR="00FA1F8A">
              <w:rPr>
                <w:rFonts w:hint="eastAsia"/>
              </w:rPr>
              <w:t>及时知道考试信息</w:t>
            </w:r>
          </w:p>
        </w:sdtContent>
      </w:sdt>
    </w:sdtContent>
  </w:sdt>
  <w:p w:rsidR="008555E3" w:rsidRDefault="008555E3">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784" w:rsidRDefault="000D6784" w:rsidP="008555E3">
      <w:pPr>
        <w:rPr>
          <w:rFonts w:hint="eastAsia"/>
        </w:rPr>
      </w:pPr>
      <w:r>
        <w:separator/>
      </w:r>
    </w:p>
  </w:footnote>
  <w:footnote w:type="continuationSeparator" w:id="0">
    <w:p w:rsidR="000D6784" w:rsidRDefault="000D6784" w:rsidP="008555E3">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pPr>
      <w:pStyle w:val="a3"/>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5" o:spid="_x0000_s1026" type="#_x0000_t75" style="position:absolute;left:0;text-align:left;margin-left:0;margin-top:0;width:414.9pt;height:518.6pt;z-index:-251657216;mso-position-horizontal:center;mso-position-horizontal-relative:margin;mso-position-vertical:center;mso-position-vertical-relative:margin" o:allowincell="f">
          <v:imagedata r:id="rId1" o:title="水印 - 新log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rsidP="008555E3">
    <w:pPr>
      <w:pStyle w:val="a3"/>
      <w:jc w:val="left"/>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6" o:spid="_x0000_s1027" type="#_x0000_t75" style="position:absolute;margin-left:0;margin-top:0;width:414.9pt;height:518.6pt;z-index:-251656192;mso-position-horizontal:center;mso-position-horizontal-relative:margin;mso-position-vertical:center;mso-position-vertical-relative:margin" o:allowincell="f">
          <v:imagedata r:id="rId1" o:title="水印 - 新logo"/>
          <w10:wrap anchorx="margin" anchory="margin"/>
        </v:shape>
      </w:pict>
    </w:r>
    <w:r w:rsidR="008555E3">
      <w:rPr>
        <w:noProof/>
      </w:rPr>
      <w:drawing>
        <wp:inline distT="0" distB="0" distL="0" distR="0">
          <wp:extent cx="1476375" cy="410104"/>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476375" cy="410104"/>
                  </a:xfrm>
                  <a:prstGeom prst="rect">
                    <a:avLst/>
                  </a:prstGeom>
                  <a:noFill/>
                  <a:ln w="9525">
                    <a:noFill/>
                    <a:miter lim="800000"/>
                    <a:headEnd/>
                    <a:tailEnd/>
                  </a:ln>
                </pic:spPr>
              </pic:pic>
            </a:graphicData>
          </a:graphic>
        </wp:inline>
      </w:drawing>
    </w:r>
    <w:r w:rsidR="008555E3">
      <w:rPr>
        <w:rFonts w:hint="eastAsia"/>
      </w:rPr>
      <w:t xml:space="preserve">                                24</w:t>
    </w:r>
    <w:r w:rsidR="008555E3">
      <w:rPr>
        <w:rFonts w:hint="eastAsia"/>
      </w:rPr>
      <w:t>小时报名咨询热线：</w:t>
    </w:r>
    <w:r w:rsidR="008555E3" w:rsidRPr="008555E3">
      <w:t>010-82326699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E3" w:rsidRDefault="00066156">
    <w:pPr>
      <w:pStyle w:val="a3"/>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033984" o:spid="_x0000_s1025" type="#_x0000_t75" style="position:absolute;left:0;text-align:left;margin-left:0;margin-top:0;width:414.9pt;height:518.6pt;z-index:-251658240;mso-position-horizontal:center;mso-position-horizontal-relative:margin;mso-position-vertical:center;mso-position-vertical-relative:margin" o:allowincell="f">
          <v:imagedata r:id="rId1" o:title="水印 - 新logo"/>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55E3"/>
    <w:rsid w:val="00066156"/>
    <w:rsid w:val="000A225C"/>
    <w:rsid w:val="000D6784"/>
    <w:rsid w:val="003F09B6"/>
    <w:rsid w:val="004236D6"/>
    <w:rsid w:val="00582939"/>
    <w:rsid w:val="00691627"/>
    <w:rsid w:val="006A448B"/>
    <w:rsid w:val="008555E3"/>
    <w:rsid w:val="009B691A"/>
    <w:rsid w:val="00AF60C4"/>
    <w:rsid w:val="00B06042"/>
    <w:rsid w:val="00B57E46"/>
    <w:rsid w:val="00BF37DF"/>
    <w:rsid w:val="00BF61AF"/>
    <w:rsid w:val="00CD1EA8"/>
    <w:rsid w:val="00CD3B65"/>
    <w:rsid w:val="00D108B9"/>
    <w:rsid w:val="00D868A4"/>
    <w:rsid w:val="00EA6440"/>
    <w:rsid w:val="00EC4DE7"/>
    <w:rsid w:val="00FA1F8A"/>
    <w:rsid w:val="00FB48B2"/>
    <w:rsid w:val="00FC1E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7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55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55E3"/>
    <w:rPr>
      <w:sz w:val="18"/>
      <w:szCs w:val="18"/>
    </w:rPr>
  </w:style>
  <w:style w:type="paragraph" w:styleId="a4">
    <w:name w:val="footer"/>
    <w:basedOn w:val="a"/>
    <w:link w:val="Char0"/>
    <w:uiPriority w:val="99"/>
    <w:unhideWhenUsed/>
    <w:rsid w:val="008555E3"/>
    <w:pPr>
      <w:tabs>
        <w:tab w:val="center" w:pos="4153"/>
        <w:tab w:val="right" w:pos="8306"/>
      </w:tabs>
      <w:snapToGrid w:val="0"/>
      <w:jc w:val="left"/>
    </w:pPr>
    <w:rPr>
      <w:sz w:val="18"/>
      <w:szCs w:val="18"/>
    </w:rPr>
  </w:style>
  <w:style w:type="character" w:customStyle="1" w:styleId="Char0">
    <w:name w:val="页脚 Char"/>
    <w:basedOn w:val="a0"/>
    <w:link w:val="a4"/>
    <w:uiPriority w:val="99"/>
    <w:rsid w:val="008555E3"/>
    <w:rPr>
      <w:sz w:val="18"/>
      <w:szCs w:val="18"/>
    </w:rPr>
  </w:style>
  <w:style w:type="paragraph" w:styleId="a5">
    <w:name w:val="Balloon Text"/>
    <w:basedOn w:val="a"/>
    <w:link w:val="Char1"/>
    <w:uiPriority w:val="99"/>
    <w:semiHidden/>
    <w:unhideWhenUsed/>
    <w:rsid w:val="008555E3"/>
    <w:rPr>
      <w:sz w:val="18"/>
      <w:szCs w:val="18"/>
    </w:rPr>
  </w:style>
  <w:style w:type="character" w:customStyle="1" w:styleId="Char1">
    <w:name w:val="批注框文本 Char"/>
    <w:basedOn w:val="a0"/>
    <w:link w:val="a5"/>
    <w:uiPriority w:val="99"/>
    <w:semiHidden/>
    <w:rsid w:val="008555E3"/>
    <w:rPr>
      <w:sz w:val="18"/>
      <w:szCs w:val="18"/>
    </w:rPr>
  </w:style>
  <w:style w:type="character" w:customStyle="1" w:styleId="15">
    <w:name w:val="15"/>
    <w:basedOn w:val="a0"/>
    <w:rsid w:val="00691627"/>
    <w:rPr>
      <w:rFonts w:ascii="宋体" w:eastAsia="宋体" w:hAnsi="宋体" w:hint="eastAsia"/>
      <w:b/>
      <w:bCs/>
      <w:i w:val="0"/>
      <w:iCs w:val="0"/>
      <w:color w:val="000000"/>
      <w:sz w:val="20"/>
      <w:szCs w:val="20"/>
    </w:rPr>
  </w:style>
  <w:style w:type="character" w:customStyle="1" w:styleId="16">
    <w:name w:val="16"/>
    <w:basedOn w:val="a0"/>
    <w:rsid w:val="00B57E46"/>
    <w:rPr>
      <w:rFonts w:ascii="宋体" w:eastAsia="宋体" w:hAnsi="宋体" w:hint="eastAsia"/>
      <w:i w:val="0"/>
      <w:iCs w:val="0"/>
      <w:color w:val="000000"/>
      <w:sz w:val="20"/>
      <w:szCs w:val="20"/>
    </w:rPr>
  </w:style>
  <w:style w:type="paragraph" w:styleId="a6">
    <w:name w:val="Normal (Web)"/>
    <w:basedOn w:val="a"/>
    <w:uiPriority w:val="99"/>
    <w:semiHidden/>
    <w:unhideWhenUsed/>
    <w:rsid w:val="00FB48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8253975">
      <w:bodyDiv w:val="1"/>
      <w:marLeft w:val="0"/>
      <w:marRight w:val="0"/>
      <w:marTop w:val="0"/>
      <w:marBottom w:val="0"/>
      <w:divBdr>
        <w:top w:val="none" w:sz="0" w:space="0" w:color="auto"/>
        <w:left w:val="none" w:sz="0" w:space="0" w:color="auto"/>
        <w:bottom w:val="none" w:sz="0" w:space="0" w:color="auto"/>
        <w:right w:val="none" w:sz="0" w:space="0" w:color="auto"/>
      </w:divBdr>
    </w:div>
    <w:div w:id="258831941">
      <w:bodyDiv w:val="1"/>
      <w:marLeft w:val="0"/>
      <w:marRight w:val="0"/>
      <w:marTop w:val="0"/>
      <w:marBottom w:val="0"/>
      <w:divBdr>
        <w:top w:val="none" w:sz="0" w:space="0" w:color="auto"/>
        <w:left w:val="none" w:sz="0" w:space="0" w:color="auto"/>
        <w:bottom w:val="none" w:sz="0" w:space="0" w:color="auto"/>
        <w:right w:val="none" w:sz="0" w:space="0" w:color="auto"/>
      </w:divBdr>
    </w:div>
    <w:div w:id="266083973">
      <w:bodyDiv w:val="1"/>
      <w:marLeft w:val="0"/>
      <w:marRight w:val="0"/>
      <w:marTop w:val="0"/>
      <w:marBottom w:val="0"/>
      <w:divBdr>
        <w:top w:val="none" w:sz="0" w:space="0" w:color="auto"/>
        <w:left w:val="none" w:sz="0" w:space="0" w:color="auto"/>
        <w:bottom w:val="none" w:sz="0" w:space="0" w:color="auto"/>
        <w:right w:val="none" w:sz="0" w:space="0" w:color="auto"/>
      </w:divBdr>
    </w:div>
    <w:div w:id="301809404">
      <w:bodyDiv w:val="1"/>
      <w:marLeft w:val="0"/>
      <w:marRight w:val="0"/>
      <w:marTop w:val="0"/>
      <w:marBottom w:val="0"/>
      <w:divBdr>
        <w:top w:val="none" w:sz="0" w:space="0" w:color="auto"/>
        <w:left w:val="none" w:sz="0" w:space="0" w:color="auto"/>
        <w:bottom w:val="none" w:sz="0" w:space="0" w:color="auto"/>
        <w:right w:val="none" w:sz="0" w:space="0" w:color="auto"/>
      </w:divBdr>
    </w:div>
    <w:div w:id="319115589">
      <w:bodyDiv w:val="1"/>
      <w:marLeft w:val="0"/>
      <w:marRight w:val="0"/>
      <w:marTop w:val="0"/>
      <w:marBottom w:val="0"/>
      <w:divBdr>
        <w:top w:val="none" w:sz="0" w:space="0" w:color="auto"/>
        <w:left w:val="none" w:sz="0" w:space="0" w:color="auto"/>
        <w:bottom w:val="none" w:sz="0" w:space="0" w:color="auto"/>
        <w:right w:val="none" w:sz="0" w:space="0" w:color="auto"/>
      </w:divBdr>
    </w:div>
    <w:div w:id="381640153">
      <w:bodyDiv w:val="1"/>
      <w:marLeft w:val="0"/>
      <w:marRight w:val="0"/>
      <w:marTop w:val="0"/>
      <w:marBottom w:val="0"/>
      <w:divBdr>
        <w:top w:val="none" w:sz="0" w:space="0" w:color="auto"/>
        <w:left w:val="none" w:sz="0" w:space="0" w:color="auto"/>
        <w:bottom w:val="none" w:sz="0" w:space="0" w:color="auto"/>
        <w:right w:val="none" w:sz="0" w:space="0" w:color="auto"/>
      </w:divBdr>
    </w:div>
    <w:div w:id="511530826">
      <w:bodyDiv w:val="1"/>
      <w:marLeft w:val="0"/>
      <w:marRight w:val="0"/>
      <w:marTop w:val="0"/>
      <w:marBottom w:val="0"/>
      <w:divBdr>
        <w:top w:val="none" w:sz="0" w:space="0" w:color="auto"/>
        <w:left w:val="none" w:sz="0" w:space="0" w:color="auto"/>
        <w:bottom w:val="none" w:sz="0" w:space="0" w:color="auto"/>
        <w:right w:val="none" w:sz="0" w:space="0" w:color="auto"/>
      </w:divBdr>
    </w:div>
    <w:div w:id="558440918">
      <w:bodyDiv w:val="1"/>
      <w:marLeft w:val="0"/>
      <w:marRight w:val="0"/>
      <w:marTop w:val="0"/>
      <w:marBottom w:val="0"/>
      <w:divBdr>
        <w:top w:val="none" w:sz="0" w:space="0" w:color="auto"/>
        <w:left w:val="none" w:sz="0" w:space="0" w:color="auto"/>
        <w:bottom w:val="none" w:sz="0" w:space="0" w:color="auto"/>
        <w:right w:val="none" w:sz="0" w:space="0" w:color="auto"/>
      </w:divBdr>
    </w:div>
    <w:div w:id="1002512078">
      <w:bodyDiv w:val="1"/>
      <w:marLeft w:val="0"/>
      <w:marRight w:val="0"/>
      <w:marTop w:val="0"/>
      <w:marBottom w:val="0"/>
      <w:divBdr>
        <w:top w:val="none" w:sz="0" w:space="0" w:color="auto"/>
        <w:left w:val="none" w:sz="0" w:space="0" w:color="auto"/>
        <w:bottom w:val="none" w:sz="0" w:space="0" w:color="auto"/>
        <w:right w:val="none" w:sz="0" w:space="0" w:color="auto"/>
      </w:divBdr>
    </w:div>
    <w:div w:id="1176337608">
      <w:bodyDiv w:val="1"/>
      <w:marLeft w:val="0"/>
      <w:marRight w:val="0"/>
      <w:marTop w:val="0"/>
      <w:marBottom w:val="0"/>
      <w:divBdr>
        <w:top w:val="none" w:sz="0" w:space="0" w:color="auto"/>
        <w:left w:val="none" w:sz="0" w:space="0" w:color="auto"/>
        <w:bottom w:val="none" w:sz="0" w:space="0" w:color="auto"/>
        <w:right w:val="none" w:sz="0" w:space="0" w:color="auto"/>
      </w:divBdr>
    </w:div>
    <w:div w:id="1222865197">
      <w:bodyDiv w:val="1"/>
      <w:marLeft w:val="0"/>
      <w:marRight w:val="0"/>
      <w:marTop w:val="0"/>
      <w:marBottom w:val="0"/>
      <w:divBdr>
        <w:top w:val="none" w:sz="0" w:space="0" w:color="auto"/>
        <w:left w:val="none" w:sz="0" w:space="0" w:color="auto"/>
        <w:bottom w:val="none" w:sz="0" w:space="0" w:color="auto"/>
        <w:right w:val="none" w:sz="0" w:space="0" w:color="auto"/>
      </w:divBdr>
    </w:div>
    <w:div w:id="1459451179">
      <w:bodyDiv w:val="1"/>
      <w:marLeft w:val="0"/>
      <w:marRight w:val="0"/>
      <w:marTop w:val="0"/>
      <w:marBottom w:val="0"/>
      <w:divBdr>
        <w:top w:val="none" w:sz="0" w:space="0" w:color="auto"/>
        <w:left w:val="none" w:sz="0" w:space="0" w:color="auto"/>
        <w:bottom w:val="none" w:sz="0" w:space="0" w:color="auto"/>
        <w:right w:val="none" w:sz="0" w:space="0" w:color="auto"/>
      </w:divBdr>
    </w:div>
    <w:div w:id="1541547875">
      <w:bodyDiv w:val="1"/>
      <w:marLeft w:val="0"/>
      <w:marRight w:val="0"/>
      <w:marTop w:val="0"/>
      <w:marBottom w:val="0"/>
      <w:divBdr>
        <w:top w:val="none" w:sz="0" w:space="0" w:color="auto"/>
        <w:left w:val="none" w:sz="0" w:space="0" w:color="auto"/>
        <w:bottom w:val="none" w:sz="0" w:space="0" w:color="auto"/>
        <w:right w:val="none" w:sz="0" w:space="0" w:color="auto"/>
      </w:divBdr>
    </w:div>
    <w:div w:id="1630015187">
      <w:bodyDiv w:val="1"/>
      <w:marLeft w:val="0"/>
      <w:marRight w:val="0"/>
      <w:marTop w:val="0"/>
      <w:marBottom w:val="0"/>
      <w:divBdr>
        <w:top w:val="none" w:sz="0" w:space="0" w:color="auto"/>
        <w:left w:val="none" w:sz="0" w:space="0" w:color="auto"/>
        <w:bottom w:val="none" w:sz="0" w:space="0" w:color="auto"/>
        <w:right w:val="none" w:sz="0" w:space="0" w:color="auto"/>
      </w:divBdr>
    </w:div>
    <w:div w:id="1774201421">
      <w:bodyDiv w:val="1"/>
      <w:marLeft w:val="0"/>
      <w:marRight w:val="0"/>
      <w:marTop w:val="0"/>
      <w:marBottom w:val="0"/>
      <w:divBdr>
        <w:top w:val="none" w:sz="0" w:space="0" w:color="auto"/>
        <w:left w:val="none" w:sz="0" w:space="0" w:color="auto"/>
        <w:bottom w:val="none" w:sz="0" w:space="0" w:color="auto"/>
        <w:right w:val="none" w:sz="0" w:space="0" w:color="auto"/>
      </w:divBdr>
    </w:div>
    <w:div w:id="1836719845">
      <w:bodyDiv w:val="1"/>
      <w:marLeft w:val="0"/>
      <w:marRight w:val="0"/>
      <w:marTop w:val="0"/>
      <w:marBottom w:val="0"/>
      <w:divBdr>
        <w:top w:val="none" w:sz="0" w:space="0" w:color="auto"/>
        <w:left w:val="none" w:sz="0" w:space="0" w:color="auto"/>
        <w:bottom w:val="none" w:sz="0" w:space="0" w:color="auto"/>
        <w:right w:val="none" w:sz="0" w:space="0" w:color="auto"/>
      </w:divBdr>
    </w:div>
    <w:div w:id="193856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2260</Words>
  <Characters>12886</Characters>
  <Application>Microsoft Office Word</Application>
  <DocSecurity>0</DocSecurity>
  <Lines>107</Lines>
  <Paragraphs>30</Paragraphs>
  <ScaleCrop>false</ScaleCrop>
  <Company/>
  <LinksUpToDate>false</LinksUpToDate>
  <CharactersWithSpaces>15116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2018-08-27T03:37:00Z</dcterms:created>
  <dcterms:modified xsi:type="dcterms:W3CDTF">2018-08-27T03:37:00Z</dcterms:modified>
</cp:coreProperties>
</file>